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EE415" w14:textId="77777777" w:rsidR="00AD7704" w:rsidRDefault="00AD7704" w:rsidP="00FD1B57">
      <w:pPr>
        <w:tabs>
          <w:tab w:val="left" w:pos="4567"/>
        </w:tabs>
        <w:contextualSpacing/>
        <w:jc w:val="center"/>
        <w:rPr>
          <w:rFonts w:ascii="Arial" w:hAnsi="Arial" w:cs="Arial"/>
          <w:b/>
        </w:rPr>
      </w:pPr>
      <w:bookmarkStart w:id="0" w:name="_GoBack"/>
      <w:bookmarkEnd w:id="0"/>
    </w:p>
    <w:p w14:paraId="7704D8E7" w14:textId="77777777" w:rsidR="00AD7704" w:rsidRDefault="00AD7704" w:rsidP="00FD1B57">
      <w:pPr>
        <w:tabs>
          <w:tab w:val="left" w:pos="4567"/>
        </w:tabs>
        <w:contextualSpacing/>
        <w:jc w:val="center"/>
        <w:rPr>
          <w:rFonts w:ascii="Arial" w:hAnsi="Arial" w:cs="Arial"/>
          <w:b/>
        </w:rPr>
      </w:pPr>
    </w:p>
    <w:p w14:paraId="2B65988A" w14:textId="77777777" w:rsidR="00AD7704" w:rsidRDefault="00AD7704" w:rsidP="00AD7704">
      <w:pPr>
        <w:jc w:val="center"/>
        <w:rPr>
          <w:rFonts w:ascii="Arial" w:eastAsia="Times New Roman" w:hAnsi="Arial" w:cs="Arial"/>
          <w:b/>
          <w:color w:val="000000"/>
          <w:sz w:val="28"/>
          <w:szCs w:val="28"/>
          <w:lang w:val="es-ES_tradnl" w:eastAsia="es-ES"/>
        </w:rPr>
      </w:pPr>
    </w:p>
    <w:p w14:paraId="6C2A27D8" w14:textId="77777777" w:rsidR="00AD7704" w:rsidRDefault="00AD7704" w:rsidP="00AD7704">
      <w:pPr>
        <w:jc w:val="center"/>
        <w:rPr>
          <w:rFonts w:ascii="Arial" w:eastAsia="Times New Roman" w:hAnsi="Arial" w:cs="Arial"/>
          <w:b/>
          <w:color w:val="000000"/>
          <w:sz w:val="28"/>
          <w:szCs w:val="28"/>
          <w:lang w:val="es-ES_tradnl" w:eastAsia="es-ES"/>
        </w:rPr>
      </w:pPr>
    </w:p>
    <w:p w14:paraId="5723CF26" w14:textId="77777777" w:rsidR="00AD7704" w:rsidRDefault="00AD7704" w:rsidP="00AD7704">
      <w:pPr>
        <w:jc w:val="center"/>
        <w:rPr>
          <w:rFonts w:ascii="Arial" w:eastAsia="Times New Roman" w:hAnsi="Arial" w:cs="Arial"/>
          <w:b/>
          <w:color w:val="000000"/>
          <w:sz w:val="28"/>
          <w:szCs w:val="28"/>
          <w:lang w:val="es-ES_tradnl" w:eastAsia="es-ES"/>
        </w:rPr>
      </w:pPr>
    </w:p>
    <w:p w14:paraId="4A9781EC" w14:textId="28476CC0" w:rsidR="00AD7704" w:rsidRPr="00333EDA" w:rsidRDefault="00AD7704" w:rsidP="00AD7704">
      <w:pPr>
        <w:jc w:val="center"/>
        <w:rPr>
          <w:rFonts w:ascii="Arial" w:eastAsia="Times New Roman" w:hAnsi="Arial" w:cs="Arial"/>
          <w:b/>
          <w:color w:val="000000"/>
          <w:sz w:val="28"/>
          <w:szCs w:val="28"/>
          <w:lang w:val="es-ES_tradnl" w:eastAsia="es-ES"/>
        </w:rPr>
      </w:pPr>
      <w:r w:rsidRPr="00333EDA">
        <w:rPr>
          <w:rFonts w:ascii="Arial" w:eastAsia="Times New Roman" w:hAnsi="Arial" w:cs="Arial"/>
          <w:b/>
          <w:color w:val="000000"/>
          <w:sz w:val="28"/>
          <w:szCs w:val="28"/>
          <w:lang w:val="es-ES_tradnl" w:eastAsia="es-ES"/>
        </w:rPr>
        <w:t>MEMORANDO</w:t>
      </w:r>
    </w:p>
    <w:p w14:paraId="31601686" w14:textId="77777777" w:rsidR="00AD7704" w:rsidRPr="0097376B" w:rsidRDefault="00AD7704" w:rsidP="00AD7704">
      <w:pPr>
        <w:jc w:val="both"/>
        <w:rPr>
          <w:rFonts w:ascii="Arial" w:eastAsia="Times New Roman" w:hAnsi="Arial" w:cs="Arial"/>
          <w:color w:val="000000"/>
          <w:sz w:val="24"/>
          <w:szCs w:val="24"/>
          <w:lang w:val="es-ES_tradnl" w:eastAsia="es-ES"/>
        </w:rPr>
      </w:pPr>
    </w:p>
    <w:p w14:paraId="4E4CD9B6" w14:textId="77777777" w:rsidR="00AD7704" w:rsidRPr="0097376B" w:rsidRDefault="00AD7704" w:rsidP="00AD7704">
      <w:pPr>
        <w:jc w:val="both"/>
        <w:rPr>
          <w:rFonts w:ascii="Arial" w:eastAsia="Times New Roman" w:hAnsi="Arial" w:cs="Arial"/>
          <w:color w:val="000000"/>
          <w:sz w:val="24"/>
          <w:szCs w:val="24"/>
          <w:lang w:val="es-ES_tradnl" w:eastAsia="es-ES"/>
        </w:rPr>
      </w:pPr>
    </w:p>
    <w:p w14:paraId="7548FC72" w14:textId="77777777" w:rsidR="00AD7704" w:rsidRPr="0097376B" w:rsidRDefault="00AD7704" w:rsidP="00AD7704">
      <w:pPr>
        <w:jc w:val="both"/>
        <w:rPr>
          <w:rFonts w:ascii="Arial" w:eastAsia="Times New Roman" w:hAnsi="Arial" w:cs="Arial"/>
          <w:color w:val="000000"/>
          <w:sz w:val="24"/>
          <w:szCs w:val="24"/>
          <w:lang w:val="es-ES_tradnl" w:eastAsia="es-ES"/>
        </w:rPr>
      </w:pPr>
    </w:p>
    <w:p w14:paraId="0C099FBF" w14:textId="77777777" w:rsidR="00AD7704" w:rsidRPr="0097376B" w:rsidRDefault="00AD7704" w:rsidP="00AD7704">
      <w:pPr>
        <w:ind w:left="1410" w:hanging="1410"/>
        <w:jc w:val="both"/>
        <w:rPr>
          <w:rFonts w:ascii="Arial" w:eastAsia="Times New Roman" w:hAnsi="Arial" w:cs="Arial"/>
          <w:color w:val="000000"/>
          <w:sz w:val="24"/>
          <w:szCs w:val="24"/>
          <w:lang w:val="es-ES_tradnl" w:eastAsia="es-ES"/>
        </w:rPr>
      </w:pPr>
      <w:r w:rsidRPr="0097376B">
        <w:rPr>
          <w:rFonts w:ascii="Arial" w:eastAsia="Times New Roman" w:hAnsi="Arial" w:cs="Arial"/>
          <w:color w:val="000000"/>
          <w:sz w:val="24"/>
          <w:szCs w:val="24"/>
          <w:lang w:val="es-ES_tradnl" w:eastAsia="es-ES"/>
        </w:rPr>
        <w:t xml:space="preserve">PARA: </w:t>
      </w:r>
      <w:r w:rsidRPr="0097376B">
        <w:rPr>
          <w:rFonts w:ascii="Arial" w:eastAsia="Times New Roman" w:hAnsi="Arial" w:cs="Arial"/>
          <w:color w:val="000000"/>
          <w:sz w:val="24"/>
          <w:szCs w:val="24"/>
          <w:lang w:val="es-ES_tradnl" w:eastAsia="es-ES"/>
        </w:rPr>
        <w:tab/>
      </w:r>
      <w:r w:rsidRPr="0097376B">
        <w:rPr>
          <w:rFonts w:ascii="Arial" w:eastAsia="Times New Roman" w:hAnsi="Arial" w:cs="Arial"/>
          <w:b/>
          <w:color w:val="000000"/>
          <w:sz w:val="24"/>
          <w:szCs w:val="24"/>
          <w:lang w:val="es-ES_tradnl" w:eastAsia="es-ES"/>
        </w:rPr>
        <w:t>SECRETARÍA GENERAL DEL CONCEJO DE BOGOTÁ D.C.</w:t>
      </w:r>
    </w:p>
    <w:p w14:paraId="68421F73" w14:textId="77777777" w:rsidR="00AD7704" w:rsidRPr="0097376B" w:rsidRDefault="00AD7704" w:rsidP="00AD7704">
      <w:pPr>
        <w:jc w:val="both"/>
        <w:rPr>
          <w:rFonts w:ascii="Arial" w:eastAsia="Times New Roman" w:hAnsi="Arial" w:cs="Arial"/>
          <w:color w:val="000000"/>
          <w:sz w:val="24"/>
          <w:szCs w:val="24"/>
          <w:lang w:val="es-ES_tradnl" w:eastAsia="es-ES"/>
        </w:rPr>
      </w:pPr>
    </w:p>
    <w:p w14:paraId="4BBD8067" w14:textId="77777777" w:rsidR="00AD7704" w:rsidRPr="0097376B" w:rsidRDefault="00AD7704" w:rsidP="00AD7704">
      <w:pPr>
        <w:jc w:val="both"/>
        <w:rPr>
          <w:rFonts w:ascii="Arial" w:eastAsia="Times New Roman" w:hAnsi="Arial" w:cs="Arial"/>
          <w:color w:val="000000"/>
          <w:sz w:val="24"/>
          <w:szCs w:val="24"/>
          <w:lang w:val="es-ES_tradnl" w:eastAsia="es-ES"/>
        </w:rPr>
      </w:pPr>
      <w:r>
        <w:rPr>
          <w:rFonts w:ascii="Arial" w:eastAsia="Times New Roman" w:hAnsi="Arial" w:cs="Arial"/>
          <w:color w:val="000000"/>
          <w:sz w:val="24"/>
          <w:szCs w:val="24"/>
          <w:lang w:val="es-ES_tradnl" w:eastAsia="es-ES"/>
        </w:rPr>
        <w:t xml:space="preserve">DE: </w:t>
      </w:r>
      <w:r>
        <w:rPr>
          <w:rFonts w:ascii="Arial" w:eastAsia="Times New Roman" w:hAnsi="Arial" w:cs="Arial"/>
          <w:color w:val="000000"/>
          <w:sz w:val="24"/>
          <w:szCs w:val="24"/>
          <w:lang w:val="es-ES_tradnl" w:eastAsia="es-ES"/>
        </w:rPr>
        <w:tab/>
      </w:r>
      <w:r>
        <w:rPr>
          <w:rFonts w:ascii="Arial" w:eastAsia="Times New Roman" w:hAnsi="Arial" w:cs="Arial"/>
          <w:color w:val="000000"/>
          <w:sz w:val="24"/>
          <w:szCs w:val="24"/>
          <w:lang w:val="es-ES_tradnl" w:eastAsia="es-ES"/>
        </w:rPr>
        <w:tab/>
        <w:t>O</w:t>
      </w:r>
      <w:r w:rsidRPr="0097376B">
        <w:rPr>
          <w:rFonts w:ascii="Arial" w:eastAsia="Times New Roman" w:hAnsi="Arial" w:cs="Arial"/>
          <w:color w:val="000000"/>
          <w:sz w:val="24"/>
          <w:szCs w:val="24"/>
          <w:lang w:val="es-ES_tradnl" w:eastAsia="es-ES"/>
        </w:rPr>
        <w:t xml:space="preserve">SCAR </w:t>
      </w:r>
      <w:r>
        <w:rPr>
          <w:rFonts w:ascii="Arial" w:eastAsia="Times New Roman" w:hAnsi="Arial" w:cs="Arial"/>
          <w:color w:val="000000"/>
          <w:sz w:val="24"/>
          <w:szCs w:val="24"/>
          <w:lang w:val="es-ES_tradnl" w:eastAsia="es-ES"/>
        </w:rPr>
        <w:t xml:space="preserve">JAIME </w:t>
      </w:r>
      <w:r w:rsidRPr="0097376B">
        <w:rPr>
          <w:rFonts w:ascii="Arial" w:eastAsia="Times New Roman" w:hAnsi="Arial" w:cs="Arial"/>
          <w:color w:val="000000"/>
          <w:sz w:val="24"/>
          <w:szCs w:val="24"/>
          <w:lang w:val="es-ES_tradnl" w:eastAsia="es-ES"/>
        </w:rPr>
        <w:t>RAMÍREZ VAHOS - Concejal de Bogotá</w:t>
      </w:r>
    </w:p>
    <w:p w14:paraId="3FF3D266" w14:textId="77777777" w:rsidR="00AD7704" w:rsidRPr="0097376B" w:rsidRDefault="00AD7704" w:rsidP="00AD7704">
      <w:pPr>
        <w:jc w:val="both"/>
        <w:rPr>
          <w:rFonts w:ascii="Arial" w:eastAsia="Times New Roman" w:hAnsi="Arial" w:cs="Arial"/>
          <w:sz w:val="24"/>
          <w:szCs w:val="24"/>
          <w:lang w:val="es-ES_tradnl" w:eastAsia="es-ES"/>
        </w:rPr>
      </w:pPr>
    </w:p>
    <w:p w14:paraId="07DB6AE0" w14:textId="77777777" w:rsidR="00AD7704" w:rsidRPr="0097376B" w:rsidRDefault="00AD7704" w:rsidP="00AD7704">
      <w:pPr>
        <w:jc w:val="both"/>
        <w:rPr>
          <w:rFonts w:ascii="Arial" w:eastAsia="Times New Roman" w:hAnsi="Arial" w:cs="Arial"/>
          <w:bCs/>
          <w:sz w:val="24"/>
          <w:szCs w:val="24"/>
          <w:lang w:val="es-ES_tradnl" w:eastAsia="es-ES"/>
        </w:rPr>
      </w:pPr>
      <w:r w:rsidRPr="0097376B">
        <w:rPr>
          <w:rFonts w:ascii="Arial" w:eastAsia="Times New Roman" w:hAnsi="Arial" w:cs="Arial"/>
          <w:sz w:val="24"/>
          <w:szCs w:val="24"/>
          <w:lang w:val="es-ES_tradnl" w:eastAsia="es-ES"/>
        </w:rPr>
        <w:t xml:space="preserve">ASUNTO: </w:t>
      </w:r>
      <w:r w:rsidRPr="0097376B">
        <w:rPr>
          <w:rFonts w:ascii="Arial" w:eastAsia="Times New Roman" w:hAnsi="Arial" w:cs="Arial"/>
          <w:sz w:val="24"/>
          <w:szCs w:val="24"/>
          <w:lang w:val="es-ES_tradnl" w:eastAsia="es-ES"/>
        </w:rPr>
        <w:tab/>
        <w:t>Presentación Proyecto de Acuerdo</w:t>
      </w:r>
      <w:r w:rsidRPr="0097376B">
        <w:rPr>
          <w:rFonts w:ascii="Arial" w:eastAsia="Times New Roman" w:hAnsi="Arial" w:cs="Arial"/>
          <w:bCs/>
          <w:sz w:val="24"/>
          <w:szCs w:val="24"/>
          <w:lang w:val="es-ES_tradnl" w:eastAsia="es-ES"/>
        </w:rPr>
        <w:t xml:space="preserve"> </w:t>
      </w:r>
    </w:p>
    <w:p w14:paraId="079FC25C" w14:textId="77777777" w:rsidR="00AD7704" w:rsidRPr="0097376B" w:rsidRDefault="00AD7704" w:rsidP="00AD7704">
      <w:pPr>
        <w:jc w:val="both"/>
        <w:rPr>
          <w:rFonts w:ascii="Arial" w:eastAsia="Times New Roman" w:hAnsi="Arial" w:cs="Arial"/>
          <w:bCs/>
          <w:sz w:val="24"/>
          <w:szCs w:val="24"/>
          <w:lang w:val="es-ES_tradnl" w:eastAsia="es-ES"/>
        </w:rPr>
      </w:pPr>
    </w:p>
    <w:p w14:paraId="16EFF2A1" w14:textId="77777777" w:rsidR="00AD7704" w:rsidRPr="0097376B" w:rsidRDefault="00AD7704" w:rsidP="00AD7704">
      <w:pPr>
        <w:jc w:val="both"/>
        <w:rPr>
          <w:rFonts w:ascii="Arial" w:eastAsia="Times New Roman" w:hAnsi="Arial" w:cs="Arial"/>
          <w:sz w:val="24"/>
          <w:szCs w:val="24"/>
          <w:lang w:val="es-ES_tradnl" w:eastAsia="es-ES"/>
        </w:rPr>
      </w:pPr>
    </w:p>
    <w:p w14:paraId="0E3BCE9A" w14:textId="77777777" w:rsidR="00AD7704" w:rsidRPr="0097376B" w:rsidRDefault="00AD7704" w:rsidP="00AD7704">
      <w:pPr>
        <w:jc w:val="both"/>
        <w:rPr>
          <w:rFonts w:ascii="Arial" w:eastAsia="Times New Roman" w:hAnsi="Arial" w:cs="Arial"/>
          <w:sz w:val="24"/>
          <w:szCs w:val="24"/>
          <w:lang w:val="es-ES_tradnl" w:eastAsia="es-ES"/>
        </w:rPr>
      </w:pPr>
    </w:p>
    <w:p w14:paraId="2771A1B2" w14:textId="6D38BC9F" w:rsidR="00AD7704" w:rsidRPr="00333EDA" w:rsidRDefault="00AD7704" w:rsidP="00AD7704">
      <w:pPr>
        <w:jc w:val="both"/>
        <w:rPr>
          <w:rFonts w:ascii="Arial" w:eastAsia="Times New Roman" w:hAnsi="Arial" w:cs="Arial"/>
          <w:i/>
          <w:sz w:val="24"/>
          <w:szCs w:val="24"/>
          <w:lang w:eastAsia="es-ES"/>
        </w:rPr>
      </w:pPr>
      <w:r w:rsidRPr="0097376B">
        <w:rPr>
          <w:rFonts w:ascii="Arial" w:eastAsia="Arial" w:hAnsi="Arial" w:cs="Arial"/>
          <w:sz w:val="24"/>
          <w:szCs w:val="24"/>
          <w:u w:color="000000"/>
          <w:lang w:val="es-ES_tradnl" w:eastAsia="es-CO"/>
        </w:rPr>
        <w:t xml:space="preserve">Por medio de la presente y de conformidad con lo dispuesto en los artículos 65, 66 y 67 del Acuerdo 741 de 2019 “Reglamento Interno del Concejo de Bogotá D.C.”, se presenta el </w:t>
      </w:r>
      <w:r w:rsidRPr="0097376B">
        <w:rPr>
          <w:rFonts w:ascii="Arial" w:eastAsia="Times New Roman" w:hAnsi="Arial" w:cs="Arial"/>
          <w:sz w:val="24"/>
          <w:szCs w:val="24"/>
          <w:lang w:val="es-ES_tradnl" w:eastAsia="es-ES"/>
        </w:rPr>
        <w:t xml:space="preserve">Proyecto de Acuerdo </w:t>
      </w:r>
      <w:r w:rsidRPr="00333EDA">
        <w:rPr>
          <w:rFonts w:ascii="Arial" w:eastAsia="Times New Roman" w:hAnsi="Arial" w:cs="Arial"/>
          <w:b/>
          <w:sz w:val="24"/>
          <w:szCs w:val="24"/>
          <w:lang w:val="es-ES_tradnl" w:eastAsia="es-ES"/>
        </w:rPr>
        <w:t>“</w:t>
      </w:r>
      <w:r w:rsidRPr="00AD7704">
        <w:rPr>
          <w:rFonts w:ascii="Arial" w:eastAsia="Times New Roman" w:hAnsi="Arial" w:cs="Arial"/>
          <w:b/>
          <w:sz w:val="24"/>
          <w:szCs w:val="24"/>
          <w:lang w:val="es-ES_tradnl" w:eastAsia="es-ES"/>
        </w:rPr>
        <w:t xml:space="preserve">POR EL CUAL SE ESTABLECEN LINEAMIENTOS PARA LA IMPLEMENTACIÓN DE LA ESTRATEGIA </w:t>
      </w:r>
      <w:r>
        <w:rPr>
          <w:rFonts w:ascii="Arial" w:eastAsia="Times New Roman" w:hAnsi="Arial" w:cs="Arial"/>
          <w:b/>
          <w:sz w:val="24"/>
          <w:szCs w:val="24"/>
          <w:lang w:val="es-ES_tradnl" w:eastAsia="es-ES"/>
        </w:rPr>
        <w:t>‘</w:t>
      </w:r>
      <w:r w:rsidRPr="00AD7704">
        <w:rPr>
          <w:rFonts w:ascii="Arial" w:eastAsia="Times New Roman" w:hAnsi="Arial" w:cs="Arial"/>
          <w:b/>
          <w:sz w:val="24"/>
          <w:szCs w:val="24"/>
          <w:lang w:val="es-ES_tradnl" w:eastAsia="es-ES"/>
        </w:rPr>
        <w:t>PRIMEROS AUXILIOS PSICOLOGÍCOS</w:t>
      </w:r>
      <w:r>
        <w:rPr>
          <w:rFonts w:ascii="Arial" w:eastAsia="Times New Roman" w:hAnsi="Arial" w:cs="Arial"/>
          <w:b/>
          <w:sz w:val="24"/>
          <w:szCs w:val="24"/>
          <w:lang w:val="es-ES_tradnl" w:eastAsia="es-ES"/>
        </w:rPr>
        <w:t>’</w:t>
      </w:r>
      <w:r w:rsidRPr="00AD7704">
        <w:rPr>
          <w:rFonts w:ascii="Arial" w:eastAsia="Times New Roman" w:hAnsi="Arial" w:cs="Arial"/>
          <w:b/>
          <w:sz w:val="24"/>
          <w:szCs w:val="24"/>
          <w:lang w:val="es-ES_tradnl" w:eastAsia="es-ES"/>
        </w:rPr>
        <w:t xml:space="preserve"> (PAP) DEL DISTRITO CAPITAL, Y SE DICTAN OTRAS DISPOSICIONES</w:t>
      </w:r>
      <w:r>
        <w:rPr>
          <w:rFonts w:ascii="Arial" w:eastAsia="Times New Roman" w:hAnsi="Arial" w:cs="Arial"/>
          <w:b/>
          <w:sz w:val="24"/>
          <w:szCs w:val="24"/>
          <w:lang w:val="es-ES_tradnl" w:eastAsia="es-ES"/>
        </w:rPr>
        <w:t>”</w:t>
      </w:r>
    </w:p>
    <w:p w14:paraId="4D54E289" w14:textId="77777777" w:rsidR="00AD7704" w:rsidRPr="0097376B" w:rsidRDefault="00AD7704" w:rsidP="00AD7704">
      <w:pPr>
        <w:jc w:val="both"/>
        <w:rPr>
          <w:rFonts w:ascii="Arial" w:eastAsia="Times New Roman" w:hAnsi="Arial" w:cs="Arial"/>
          <w:sz w:val="24"/>
          <w:szCs w:val="24"/>
          <w:lang w:val="es-ES_tradnl" w:eastAsia="es-ES"/>
        </w:rPr>
      </w:pPr>
    </w:p>
    <w:p w14:paraId="4C837670" w14:textId="77777777" w:rsidR="00AD7704" w:rsidRPr="0097376B" w:rsidRDefault="00AD7704" w:rsidP="00AD7704">
      <w:pPr>
        <w:jc w:val="both"/>
        <w:rPr>
          <w:rFonts w:ascii="Arial" w:eastAsia="Times New Roman" w:hAnsi="Arial" w:cs="Arial"/>
          <w:sz w:val="24"/>
          <w:szCs w:val="24"/>
          <w:lang w:val="es-ES_tradnl" w:eastAsia="es-ES"/>
        </w:rPr>
      </w:pPr>
    </w:p>
    <w:p w14:paraId="6A638A44" w14:textId="77777777" w:rsidR="00AD7704" w:rsidRDefault="00AD7704" w:rsidP="00AD7704">
      <w:pPr>
        <w:jc w:val="both"/>
        <w:rPr>
          <w:rFonts w:ascii="Arial" w:eastAsia="Times New Roman" w:hAnsi="Arial" w:cs="Arial"/>
          <w:sz w:val="24"/>
          <w:szCs w:val="24"/>
          <w:lang w:val="es-ES_tradnl" w:eastAsia="es-ES"/>
        </w:rPr>
      </w:pPr>
    </w:p>
    <w:p w14:paraId="07BC3BE8" w14:textId="77777777" w:rsidR="00AD7704" w:rsidRDefault="00AD7704" w:rsidP="00AD7704">
      <w:pPr>
        <w:jc w:val="both"/>
        <w:rPr>
          <w:rFonts w:ascii="Arial" w:eastAsia="Times New Roman" w:hAnsi="Arial" w:cs="Arial"/>
          <w:sz w:val="24"/>
          <w:szCs w:val="24"/>
          <w:lang w:val="es-ES_tradnl" w:eastAsia="es-ES"/>
        </w:rPr>
      </w:pPr>
    </w:p>
    <w:p w14:paraId="5B52E7A8" w14:textId="77777777" w:rsidR="00AD7704" w:rsidRPr="0097376B" w:rsidRDefault="00AD7704" w:rsidP="00AD7704">
      <w:pPr>
        <w:jc w:val="both"/>
        <w:rPr>
          <w:rFonts w:ascii="Arial" w:eastAsia="Times New Roman" w:hAnsi="Arial" w:cs="Arial"/>
          <w:sz w:val="24"/>
          <w:szCs w:val="24"/>
          <w:lang w:val="es-ES_tradnl" w:eastAsia="es-ES"/>
        </w:rPr>
      </w:pPr>
      <w:r w:rsidRPr="0097376B">
        <w:rPr>
          <w:rFonts w:ascii="Arial" w:eastAsia="Times New Roman" w:hAnsi="Arial" w:cs="Arial"/>
          <w:sz w:val="24"/>
          <w:szCs w:val="24"/>
          <w:lang w:val="es-ES_tradnl" w:eastAsia="es-ES"/>
        </w:rPr>
        <w:t>Cordialmente,</w:t>
      </w:r>
    </w:p>
    <w:p w14:paraId="168DF099" w14:textId="77777777" w:rsidR="00AD7704" w:rsidRPr="0097376B" w:rsidRDefault="00AD7704" w:rsidP="00AD7704">
      <w:pPr>
        <w:jc w:val="both"/>
        <w:rPr>
          <w:rFonts w:ascii="Arial" w:eastAsia="Times New Roman" w:hAnsi="Arial" w:cs="Arial"/>
          <w:sz w:val="24"/>
          <w:szCs w:val="24"/>
          <w:lang w:val="es-ES_tradnl" w:eastAsia="es-ES"/>
        </w:rPr>
      </w:pPr>
    </w:p>
    <w:p w14:paraId="5E53EBE1" w14:textId="60EB37F9" w:rsidR="00AD7704" w:rsidRPr="0097376B" w:rsidRDefault="00AD7704" w:rsidP="00AD7704">
      <w:pPr>
        <w:jc w:val="both"/>
        <w:rPr>
          <w:rFonts w:ascii="Arial" w:eastAsia="Times New Roman" w:hAnsi="Arial" w:cs="Arial"/>
          <w:sz w:val="24"/>
          <w:szCs w:val="24"/>
          <w:lang w:val="es-ES_tradnl" w:eastAsia="es-ES"/>
        </w:rPr>
      </w:pPr>
    </w:p>
    <w:p w14:paraId="548D0FD2" w14:textId="1BDF4C90" w:rsidR="00AD7704" w:rsidRPr="0097376B" w:rsidRDefault="00AD7704" w:rsidP="00AD7704">
      <w:pPr>
        <w:jc w:val="both"/>
        <w:rPr>
          <w:rFonts w:ascii="Arial" w:eastAsia="Times New Roman" w:hAnsi="Arial" w:cs="Arial"/>
          <w:sz w:val="24"/>
          <w:szCs w:val="24"/>
          <w:lang w:val="es-ES_tradnl" w:eastAsia="es-ES"/>
        </w:rPr>
      </w:pPr>
    </w:p>
    <w:p w14:paraId="42A4D982" w14:textId="1F14AEEA" w:rsidR="00AD7704" w:rsidRDefault="00AD7704" w:rsidP="00AD7704">
      <w:pPr>
        <w:jc w:val="both"/>
        <w:rPr>
          <w:rFonts w:ascii="Arial" w:eastAsia="Times New Roman" w:hAnsi="Arial" w:cs="Arial"/>
          <w:sz w:val="24"/>
          <w:szCs w:val="24"/>
          <w:lang w:val="es-ES_tradnl" w:eastAsia="es-ES"/>
        </w:rPr>
      </w:pPr>
    </w:p>
    <w:p w14:paraId="4939317C" w14:textId="77777777" w:rsidR="00AD7704" w:rsidRPr="0097376B" w:rsidRDefault="00AD7704" w:rsidP="00AD7704">
      <w:pPr>
        <w:jc w:val="both"/>
        <w:rPr>
          <w:rFonts w:ascii="Arial" w:eastAsia="Times New Roman" w:hAnsi="Arial" w:cs="Arial"/>
          <w:sz w:val="24"/>
          <w:szCs w:val="24"/>
          <w:lang w:val="es-ES_tradnl" w:eastAsia="es-ES"/>
        </w:rPr>
      </w:pPr>
    </w:p>
    <w:p w14:paraId="322C330C" w14:textId="54229540" w:rsidR="00AD7704" w:rsidRPr="0097376B" w:rsidRDefault="00AD7704" w:rsidP="00AD7704">
      <w:pPr>
        <w:jc w:val="both"/>
        <w:rPr>
          <w:rFonts w:ascii="Arial" w:eastAsia="Times New Roman" w:hAnsi="Arial" w:cs="Arial"/>
          <w:sz w:val="24"/>
          <w:szCs w:val="24"/>
          <w:lang w:val="es-ES_tradnl" w:eastAsia="es-ES"/>
        </w:rPr>
      </w:pPr>
    </w:p>
    <w:p w14:paraId="64AF1465" w14:textId="77777777" w:rsidR="00AD7704" w:rsidRPr="0097376B" w:rsidRDefault="00AD7704" w:rsidP="00AD7704">
      <w:pPr>
        <w:jc w:val="both"/>
        <w:rPr>
          <w:rFonts w:ascii="Arial" w:eastAsia="Times New Roman" w:hAnsi="Arial" w:cs="Arial"/>
          <w:sz w:val="24"/>
          <w:szCs w:val="24"/>
          <w:lang w:val="es-ES_tradnl" w:eastAsia="es-ES"/>
        </w:rPr>
      </w:pPr>
    </w:p>
    <w:p w14:paraId="2BAE5A02" w14:textId="3781FBFF" w:rsidR="00AD7704" w:rsidRPr="0097376B" w:rsidRDefault="00AD7704" w:rsidP="00AD7704">
      <w:pPr>
        <w:jc w:val="both"/>
        <w:rPr>
          <w:rFonts w:ascii="Arial" w:eastAsia="Times New Roman" w:hAnsi="Arial" w:cs="Arial"/>
          <w:sz w:val="24"/>
          <w:szCs w:val="24"/>
          <w:lang w:val="es-ES_tradnl" w:eastAsia="es-ES"/>
        </w:rPr>
      </w:pPr>
    </w:p>
    <w:p w14:paraId="5ABFC71B" w14:textId="77777777" w:rsidR="00AD7704" w:rsidRPr="0097376B" w:rsidRDefault="00AD7704" w:rsidP="00AD7704">
      <w:pPr>
        <w:jc w:val="both"/>
        <w:rPr>
          <w:rFonts w:ascii="Arial" w:eastAsia="Calibri" w:hAnsi="Arial" w:cs="Arial"/>
          <w:b/>
          <w:sz w:val="24"/>
          <w:szCs w:val="24"/>
          <w:lang w:val="es-ES_tradnl" w:eastAsia="es-ES"/>
        </w:rPr>
      </w:pPr>
      <w:r>
        <w:rPr>
          <w:rFonts w:ascii="Arial" w:eastAsia="Calibri" w:hAnsi="Arial" w:cs="Arial"/>
          <w:b/>
          <w:sz w:val="24"/>
          <w:szCs w:val="24"/>
          <w:lang w:val="es-ES_tradnl" w:eastAsia="es-ES"/>
        </w:rPr>
        <w:t>Ó</w:t>
      </w:r>
      <w:r w:rsidRPr="0097376B">
        <w:rPr>
          <w:rFonts w:ascii="Arial" w:eastAsia="Calibri" w:hAnsi="Arial" w:cs="Arial"/>
          <w:b/>
          <w:sz w:val="24"/>
          <w:szCs w:val="24"/>
          <w:lang w:val="es-ES_tradnl" w:eastAsia="es-ES"/>
        </w:rPr>
        <w:t xml:space="preserve">SCAR </w:t>
      </w:r>
      <w:r>
        <w:rPr>
          <w:rFonts w:ascii="Arial" w:eastAsia="Calibri" w:hAnsi="Arial" w:cs="Arial"/>
          <w:b/>
          <w:sz w:val="24"/>
          <w:szCs w:val="24"/>
          <w:lang w:val="es-ES_tradnl" w:eastAsia="es-ES"/>
        </w:rPr>
        <w:t xml:space="preserve">JAIME </w:t>
      </w:r>
      <w:r w:rsidRPr="0097376B">
        <w:rPr>
          <w:rFonts w:ascii="Arial" w:eastAsia="Calibri" w:hAnsi="Arial" w:cs="Arial"/>
          <w:b/>
          <w:sz w:val="24"/>
          <w:szCs w:val="24"/>
          <w:lang w:val="es-ES_tradnl" w:eastAsia="es-ES"/>
        </w:rPr>
        <w:t>RAMÍREZ VAHOS</w:t>
      </w:r>
    </w:p>
    <w:p w14:paraId="0A46427C" w14:textId="6B3BAAB1" w:rsidR="00AD7704" w:rsidRPr="0097376B" w:rsidRDefault="00AD7704" w:rsidP="00AD7704">
      <w:pPr>
        <w:rPr>
          <w:rFonts w:ascii="Arial" w:eastAsia="Times New Roman" w:hAnsi="Arial" w:cs="Arial"/>
          <w:bCs/>
          <w:sz w:val="24"/>
          <w:szCs w:val="24"/>
          <w:lang w:val="es-ES_tradnl" w:eastAsia="es-ES"/>
        </w:rPr>
      </w:pPr>
      <w:r w:rsidRPr="0097376B">
        <w:rPr>
          <w:rFonts w:ascii="Arial" w:eastAsia="Times New Roman" w:hAnsi="Arial" w:cs="Arial"/>
          <w:sz w:val="24"/>
          <w:szCs w:val="24"/>
          <w:lang w:val="es-ES_tradnl" w:eastAsia="es-ES"/>
        </w:rPr>
        <w:t xml:space="preserve">Concejal de Bogotá                  </w:t>
      </w:r>
    </w:p>
    <w:p w14:paraId="44714332" w14:textId="77777777" w:rsidR="00AD7704" w:rsidRPr="0097376B" w:rsidRDefault="00AD7704" w:rsidP="00AD7704">
      <w:pPr>
        <w:pStyle w:val="Sinespaciado"/>
        <w:jc w:val="center"/>
        <w:rPr>
          <w:rFonts w:ascii="Arial" w:hAnsi="Arial" w:cs="Arial"/>
          <w:b/>
          <w:color w:val="000000" w:themeColor="text1"/>
          <w:sz w:val="24"/>
          <w:szCs w:val="24"/>
          <w:lang w:val="es-ES_tradnl"/>
        </w:rPr>
      </w:pPr>
    </w:p>
    <w:p w14:paraId="482BBF30" w14:textId="77777777" w:rsidR="00AD7704" w:rsidRPr="0097376B" w:rsidRDefault="00AD7704" w:rsidP="00AD7704">
      <w:pPr>
        <w:pStyle w:val="Sinespaciado"/>
        <w:jc w:val="center"/>
        <w:rPr>
          <w:rFonts w:ascii="Arial" w:hAnsi="Arial" w:cs="Arial"/>
          <w:b/>
          <w:color w:val="000000" w:themeColor="text1"/>
          <w:sz w:val="24"/>
          <w:szCs w:val="24"/>
          <w:lang w:val="es-MX"/>
        </w:rPr>
      </w:pPr>
    </w:p>
    <w:p w14:paraId="3942EA04" w14:textId="77777777" w:rsidR="00AD7704" w:rsidRPr="00AD7704" w:rsidRDefault="00AD7704" w:rsidP="00FD1B57">
      <w:pPr>
        <w:tabs>
          <w:tab w:val="left" w:pos="4567"/>
        </w:tabs>
        <w:contextualSpacing/>
        <w:jc w:val="center"/>
        <w:rPr>
          <w:rFonts w:ascii="Arial" w:hAnsi="Arial" w:cs="Arial"/>
          <w:b/>
          <w:lang w:val="es-MX"/>
        </w:rPr>
      </w:pPr>
    </w:p>
    <w:p w14:paraId="5D75D127" w14:textId="77777777" w:rsidR="00AD7704" w:rsidRDefault="00AD7704" w:rsidP="00FD1B57">
      <w:pPr>
        <w:tabs>
          <w:tab w:val="left" w:pos="4567"/>
        </w:tabs>
        <w:contextualSpacing/>
        <w:jc w:val="center"/>
        <w:rPr>
          <w:rFonts w:ascii="Arial" w:hAnsi="Arial" w:cs="Arial"/>
          <w:b/>
        </w:rPr>
      </w:pPr>
    </w:p>
    <w:p w14:paraId="067E99F5" w14:textId="77777777" w:rsidR="00AD7704" w:rsidRDefault="00AD7704" w:rsidP="00FD1B57">
      <w:pPr>
        <w:tabs>
          <w:tab w:val="left" w:pos="4567"/>
        </w:tabs>
        <w:contextualSpacing/>
        <w:jc w:val="center"/>
        <w:rPr>
          <w:rFonts w:ascii="Arial" w:hAnsi="Arial" w:cs="Arial"/>
          <w:b/>
        </w:rPr>
      </w:pPr>
    </w:p>
    <w:p w14:paraId="11A0789E" w14:textId="77777777" w:rsidR="00AD7704" w:rsidRDefault="00AD7704" w:rsidP="00FD1B57">
      <w:pPr>
        <w:tabs>
          <w:tab w:val="left" w:pos="4567"/>
        </w:tabs>
        <w:contextualSpacing/>
        <w:jc w:val="center"/>
        <w:rPr>
          <w:rFonts w:ascii="Arial" w:hAnsi="Arial" w:cs="Arial"/>
          <w:b/>
        </w:rPr>
      </w:pPr>
    </w:p>
    <w:p w14:paraId="27336B0A" w14:textId="5A2DC91B" w:rsidR="00FD1B57" w:rsidRPr="00AD61CC" w:rsidRDefault="00FD1B57" w:rsidP="00AD7704">
      <w:pPr>
        <w:tabs>
          <w:tab w:val="left" w:pos="4567"/>
        </w:tabs>
        <w:contextualSpacing/>
        <w:jc w:val="center"/>
        <w:rPr>
          <w:rFonts w:ascii="Arial" w:hAnsi="Arial" w:cs="Arial"/>
          <w:b/>
          <w:spacing w:val="-4"/>
        </w:rPr>
      </w:pPr>
      <w:r w:rsidRPr="00AD61CC">
        <w:rPr>
          <w:rFonts w:ascii="Arial" w:hAnsi="Arial" w:cs="Arial"/>
          <w:b/>
        </w:rPr>
        <w:t>PROYECTO</w:t>
      </w:r>
      <w:r w:rsidRPr="00AD61CC">
        <w:rPr>
          <w:rFonts w:ascii="Arial" w:hAnsi="Arial" w:cs="Arial"/>
          <w:b/>
          <w:spacing w:val="-1"/>
        </w:rPr>
        <w:t xml:space="preserve"> </w:t>
      </w:r>
      <w:r w:rsidRPr="00AD61CC">
        <w:rPr>
          <w:rFonts w:ascii="Arial" w:hAnsi="Arial" w:cs="Arial"/>
          <w:b/>
        </w:rPr>
        <w:t>DE</w:t>
      </w:r>
      <w:r w:rsidRPr="00AD61CC">
        <w:rPr>
          <w:rFonts w:ascii="Arial" w:hAnsi="Arial" w:cs="Arial"/>
          <w:b/>
          <w:spacing w:val="-1"/>
        </w:rPr>
        <w:t xml:space="preserve"> </w:t>
      </w:r>
      <w:r w:rsidRPr="00AD61CC">
        <w:rPr>
          <w:rFonts w:ascii="Arial" w:hAnsi="Arial" w:cs="Arial"/>
          <w:b/>
        </w:rPr>
        <w:t>ACUERDO</w:t>
      </w:r>
      <w:r w:rsidRPr="00AD61CC">
        <w:rPr>
          <w:rFonts w:ascii="Arial" w:hAnsi="Arial" w:cs="Arial"/>
          <w:b/>
          <w:spacing w:val="-1"/>
        </w:rPr>
        <w:t xml:space="preserve"> </w:t>
      </w:r>
      <w:r w:rsidRPr="00AD61CC">
        <w:rPr>
          <w:rFonts w:ascii="Arial" w:hAnsi="Arial" w:cs="Arial"/>
          <w:b/>
        </w:rPr>
        <w:t>No.</w:t>
      </w:r>
      <w:r w:rsidR="004416A8">
        <w:rPr>
          <w:rFonts w:ascii="Arial" w:hAnsi="Arial" w:cs="Arial"/>
          <w:b/>
          <w:spacing w:val="-1"/>
        </w:rPr>
        <w:t xml:space="preserve"> </w:t>
      </w:r>
      <w:r w:rsidR="00FC5676">
        <w:rPr>
          <w:rFonts w:ascii="Arial" w:hAnsi="Arial" w:cs="Arial"/>
          <w:b/>
          <w:spacing w:val="-1"/>
        </w:rPr>
        <w:t>345</w:t>
      </w:r>
      <w:r w:rsidR="00B554FE">
        <w:rPr>
          <w:rFonts w:ascii="Arial" w:hAnsi="Arial" w:cs="Arial"/>
          <w:b/>
          <w:spacing w:val="-1"/>
        </w:rPr>
        <w:t xml:space="preserve"> </w:t>
      </w:r>
      <w:r w:rsidRPr="00AD61CC">
        <w:rPr>
          <w:rFonts w:ascii="Arial" w:hAnsi="Arial" w:cs="Arial"/>
          <w:b/>
        </w:rPr>
        <w:t>DE</w:t>
      </w:r>
      <w:r w:rsidRPr="00AD61CC">
        <w:rPr>
          <w:rFonts w:ascii="Arial" w:hAnsi="Arial" w:cs="Arial"/>
          <w:b/>
          <w:spacing w:val="-2"/>
        </w:rPr>
        <w:t xml:space="preserve"> </w:t>
      </w:r>
      <w:r w:rsidR="0096799B">
        <w:rPr>
          <w:rFonts w:ascii="Arial" w:hAnsi="Arial" w:cs="Arial"/>
          <w:b/>
          <w:spacing w:val="-4"/>
        </w:rPr>
        <w:t>2025</w:t>
      </w:r>
    </w:p>
    <w:p w14:paraId="5E1BF9F1" w14:textId="77777777" w:rsidR="0004276F" w:rsidRPr="00AD61CC" w:rsidRDefault="0004276F" w:rsidP="00FD1B57">
      <w:pPr>
        <w:tabs>
          <w:tab w:val="left" w:pos="4567"/>
        </w:tabs>
        <w:contextualSpacing/>
        <w:jc w:val="center"/>
        <w:rPr>
          <w:rFonts w:ascii="Arial" w:hAnsi="Arial" w:cs="Arial"/>
          <w:b/>
        </w:rPr>
      </w:pPr>
    </w:p>
    <w:p w14:paraId="2700AD83" w14:textId="153A3BE7" w:rsidR="00FD1B57" w:rsidRPr="00AD61CC" w:rsidRDefault="0004276F" w:rsidP="00D26EF7">
      <w:pPr>
        <w:pStyle w:val="Textoindependiente"/>
        <w:contextualSpacing/>
        <w:jc w:val="center"/>
        <w:rPr>
          <w:rFonts w:ascii="Arial" w:hAnsi="Arial" w:cs="Arial"/>
          <w:b/>
        </w:rPr>
      </w:pPr>
      <w:r w:rsidRPr="00AD61CC">
        <w:rPr>
          <w:rFonts w:ascii="Arial" w:hAnsi="Arial" w:cs="Arial"/>
          <w:b/>
        </w:rPr>
        <w:t>POR EL CUAL SE ESTABLECEN LINEAMIENTOS PARA LA IMPLEMENTACIÓN DE</w:t>
      </w:r>
      <w:r w:rsidR="003E6800" w:rsidRPr="00AD61CC">
        <w:rPr>
          <w:rFonts w:ascii="Arial" w:hAnsi="Arial" w:cs="Arial"/>
          <w:b/>
        </w:rPr>
        <w:t xml:space="preserve"> LA ESTRATEGIA </w:t>
      </w:r>
      <w:r w:rsidRPr="00AD61CC">
        <w:rPr>
          <w:rFonts w:ascii="Arial" w:hAnsi="Arial" w:cs="Arial"/>
          <w:b/>
        </w:rPr>
        <w:t>PRIMEROS AUXILIOS PSICOLOGÍCOS</w:t>
      </w:r>
      <w:r w:rsidR="003E6800" w:rsidRPr="00AD61CC">
        <w:rPr>
          <w:rFonts w:ascii="Arial" w:hAnsi="Arial" w:cs="Arial"/>
          <w:b/>
        </w:rPr>
        <w:t xml:space="preserve"> (PAP)</w:t>
      </w:r>
      <w:r w:rsidRPr="00AD61CC">
        <w:rPr>
          <w:rFonts w:ascii="Arial" w:hAnsi="Arial" w:cs="Arial"/>
          <w:b/>
        </w:rPr>
        <w:t xml:space="preserve"> DEL DISTRITO CAPITAL, Y SE DICTAN OTRAS DISPOSICIONES</w:t>
      </w:r>
    </w:p>
    <w:p w14:paraId="176E4F8C" w14:textId="77777777" w:rsidR="0004276F" w:rsidRPr="00AD61CC" w:rsidRDefault="0004276F" w:rsidP="00FD1B57">
      <w:pPr>
        <w:pStyle w:val="Textoindependiente"/>
        <w:contextualSpacing/>
        <w:jc w:val="both"/>
        <w:rPr>
          <w:rFonts w:ascii="Arial" w:hAnsi="Arial" w:cs="Arial"/>
          <w:b/>
        </w:rPr>
      </w:pPr>
    </w:p>
    <w:p w14:paraId="600D3C60" w14:textId="77777777" w:rsidR="00FD1B57" w:rsidRPr="00AD61CC" w:rsidRDefault="00FD1B57" w:rsidP="00FD1B57">
      <w:pPr>
        <w:pStyle w:val="Ttulo2"/>
        <w:ind w:left="0"/>
        <w:contextualSpacing/>
        <w:jc w:val="both"/>
      </w:pPr>
      <w:r w:rsidRPr="00AD61CC">
        <w:t>l.</w:t>
      </w:r>
      <w:r w:rsidRPr="00AD61CC">
        <w:rPr>
          <w:spacing w:val="-4"/>
        </w:rPr>
        <w:t xml:space="preserve"> </w:t>
      </w:r>
      <w:r w:rsidRPr="00AD61CC">
        <w:rPr>
          <w:spacing w:val="-2"/>
        </w:rPr>
        <w:t>OBJETO:</w:t>
      </w:r>
    </w:p>
    <w:p w14:paraId="76D21B25" w14:textId="52A0656B" w:rsidR="00FD1B57" w:rsidRPr="00AD61CC" w:rsidRDefault="00FD1B57" w:rsidP="00FD1B57">
      <w:pPr>
        <w:pStyle w:val="Textoindependiente"/>
        <w:spacing w:before="249"/>
        <w:contextualSpacing/>
        <w:jc w:val="both"/>
        <w:rPr>
          <w:rFonts w:ascii="Arial" w:hAnsi="Arial" w:cs="Arial"/>
          <w:b/>
        </w:rPr>
      </w:pPr>
      <w:bookmarkStart w:id="1" w:name="_Hlk156143308"/>
      <w:r w:rsidRPr="00AD61CC">
        <w:rPr>
          <w:rFonts w:ascii="Arial" w:hAnsi="Arial" w:cs="Arial"/>
        </w:rPr>
        <w:t xml:space="preserve">El presente Proyecto de Acuerdo tiene por objeto establecer los lineamientos para la </w:t>
      </w:r>
      <w:r w:rsidR="001F3E44">
        <w:rPr>
          <w:rFonts w:ascii="Arial" w:hAnsi="Arial" w:cs="Arial"/>
        </w:rPr>
        <w:t>implementación</w:t>
      </w:r>
      <w:r w:rsidRPr="00AD61CC">
        <w:rPr>
          <w:rFonts w:ascii="Arial" w:hAnsi="Arial" w:cs="Arial"/>
        </w:rPr>
        <w:t xml:space="preserve"> de</w:t>
      </w:r>
      <w:r w:rsidR="003E6800" w:rsidRPr="00AD61CC">
        <w:rPr>
          <w:rFonts w:ascii="Arial" w:hAnsi="Arial" w:cs="Arial"/>
        </w:rPr>
        <w:t xml:space="preserve"> la estrategia </w:t>
      </w:r>
      <w:r w:rsidRPr="00AD61CC">
        <w:rPr>
          <w:rFonts w:ascii="Arial" w:hAnsi="Arial" w:cs="Arial"/>
          <w:i/>
          <w:iCs/>
        </w:rPr>
        <w:t>Primeros Auxilios Psicológicos</w:t>
      </w:r>
      <w:r w:rsidRPr="00AD61CC">
        <w:rPr>
          <w:rFonts w:ascii="Arial" w:hAnsi="Arial" w:cs="Arial"/>
        </w:rPr>
        <w:t xml:space="preserve"> (PAP) del Distrito Capital,</w:t>
      </w:r>
      <w:r w:rsidRPr="00AD61CC">
        <w:rPr>
          <w:rFonts w:ascii="Arial" w:hAnsi="Arial" w:cs="Arial"/>
          <w:spacing w:val="-3"/>
        </w:rPr>
        <w:t xml:space="preserve"> </w:t>
      </w:r>
      <w:r w:rsidRPr="00AD61CC">
        <w:rPr>
          <w:rFonts w:ascii="Arial" w:hAnsi="Arial" w:cs="Arial"/>
        </w:rPr>
        <w:t>con</w:t>
      </w:r>
      <w:r w:rsidRPr="00AD61CC">
        <w:rPr>
          <w:rFonts w:ascii="Arial" w:hAnsi="Arial" w:cs="Arial"/>
          <w:spacing w:val="-3"/>
        </w:rPr>
        <w:t xml:space="preserve"> </w:t>
      </w:r>
      <w:r w:rsidRPr="00AD61CC">
        <w:rPr>
          <w:rFonts w:ascii="Arial" w:hAnsi="Arial" w:cs="Arial"/>
        </w:rPr>
        <w:t>el</w:t>
      </w:r>
      <w:r w:rsidRPr="00AD61CC">
        <w:rPr>
          <w:rFonts w:ascii="Arial" w:hAnsi="Arial" w:cs="Arial"/>
          <w:spacing w:val="-3"/>
        </w:rPr>
        <w:t xml:space="preserve"> </w:t>
      </w:r>
      <w:r w:rsidRPr="00AD61CC">
        <w:rPr>
          <w:rFonts w:ascii="Arial" w:hAnsi="Arial" w:cs="Arial"/>
        </w:rPr>
        <w:t>propósito</w:t>
      </w:r>
      <w:r w:rsidRPr="00AD61CC">
        <w:rPr>
          <w:rFonts w:ascii="Arial" w:hAnsi="Arial" w:cs="Arial"/>
          <w:spacing w:val="-3"/>
        </w:rPr>
        <w:t xml:space="preserve"> </w:t>
      </w:r>
      <w:r w:rsidRPr="00AD61CC">
        <w:rPr>
          <w:rFonts w:ascii="Arial" w:hAnsi="Arial" w:cs="Arial"/>
        </w:rPr>
        <w:t>de</w:t>
      </w:r>
      <w:r w:rsidRPr="00AD61CC">
        <w:rPr>
          <w:rFonts w:ascii="Arial" w:hAnsi="Arial" w:cs="Arial"/>
          <w:spacing w:val="-3"/>
        </w:rPr>
        <w:t xml:space="preserve"> aumentar el número de personal </w:t>
      </w:r>
      <w:r w:rsidR="001F3E44">
        <w:rPr>
          <w:rFonts w:ascii="Arial" w:hAnsi="Arial" w:cs="Arial"/>
          <w:spacing w:val="-3"/>
        </w:rPr>
        <w:t>y ciudadanos</w:t>
      </w:r>
      <w:r w:rsidRPr="00AD61CC">
        <w:rPr>
          <w:rFonts w:ascii="Arial" w:hAnsi="Arial" w:cs="Arial"/>
          <w:spacing w:val="-3"/>
        </w:rPr>
        <w:t xml:space="preserve"> con capacidad de atender emergencias psicológicas en situaciones imprevistas. </w:t>
      </w:r>
    </w:p>
    <w:bookmarkEnd w:id="1"/>
    <w:p w14:paraId="75684656" w14:textId="77777777" w:rsidR="00FD1B57" w:rsidRPr="00AD61CC" w:rsidRDefault="00FD1B57" w:rsidP="00FD1B57">
      <w:pPr>
        <w:pStyle w:val="Ttulo2"/>
        <w:spacing w:before="249"/>
        <w:ind w:left="0"/>
        <w:contextualSpacing/>
        <w:jc w:val="both"/>
      </w:pPr>
      <w:r w:rsidRPr="00AD61CC">
        <w:t>ll.</w:t>
      </w:r>
      <w:r w:rsidRPr="00AD61CC">
        <w:rPr>
          <w:spacing w:val="-8"/>
        </w:rPr>
        <w:t xml:space="preserve"> </w:t>
      </w:r>
      <w:r w:rsidRPr="00AD61CC">
        <w:t>COMPETENCIA</w:t>
      </w:r>
      <w:r w:rsidRPr="00AD61CC">
        <w:rPr>
          <w:spacing w:val="-5"/>
        </w:rPr>
        <w:t xml:space="preserve"> </w:t>
      </w:r>
      <w:r w:rsidRPr="00AD61CC">
        <w:t>DEL</w:t>
      </w:r>
      <w:r w:rsidRPr="00AD61CC">
        <w:rPr>
          <w:spacing w:val="-5"/>
        </w:rPr>
        <w:t xml:space="preserve"> </w:t>
      </w:r>
      <w:r w:rsidRPr="00AD61CC">
        <w:t>CONCEJO</w:t>
      </w:r>
      <w:r w:rsidRPr="00AD61CC">
        <w:rPr>
          <w:spacing w:val="-6"/>
        </w:rPr>
        <w:t xml:space="preserve"> </w:t>
      </w:r>
      <w:r w:rsidRPr="00AD61CC">
        <w:t>DE</w:t>
      </w:r>
      <w:r w:rsidRPr="00AD61CC">
        <w:rPr>
          <w:spacing w:val="-5"/>
        </w:rPr>
        <w:t xml:space="preserve"> </w:t>
      </w:r>
      <w:r w:rsidRPr="00AD61CC">
        <w:t>BOGOTÁ</w:t>
      </w:r>
      <w:r w:rsidRPr="00AD61CC">
        <w:rPr>
          <w:spacing w:val="-5"/>
        </w:rPr>
        <w:t xml:space="preserve"> </w:t>
      </w:r>
      <w:r w:rsidRPr="00AD61CC">
        <w:rPr>
          <w:spacing w:val="-4"/>
        </w:rPr>
        <w:t>D.C.</w:t>
      </w:r>
    </w:p>
    <w:p w14:paraId="3C5F40A9" w14:textId="6D102363" w:rsidR="00FD1B57" w:rsidRDefault="00FD1B57" w:rsidP="00FD1B57">
      <w:pPr>
        <w:pStyle w:val="Textoindependiente"/>
        <w:spacing w:before="249"/>
        <w:contextualSpacing/>
        <w:jc w:val="both"/>
        <w:rPr>
          <w:rFonts w:ascii="Arial" w:hAnsi="Arial" w:cs="Arial"/>
          <w:spacing w:val="-2"/>
        </w:rPr>
      </w:pPr>
      <w:r w:rsidRPr="00AD61CC">
        <w:rPr>
          <w:rFonts w:ascii="Arial" w:hAnsi="Arial" w:cs="Arial"/>
        </w:rPr>
        <w:t>El Concejo de</w:t>
      </w:r>
      <w:r w:rsidRPr="00AD61CC">
        <w:rPr>
          <w:rFonts w:ascii="Arial" w:hAnsi="Arial" w:cs="Arial"/>
          <w:spacing w:val="-4"/>
        </w:rPr>
        <w:t xml:space="preserve"> </w:t>
      </w:r>
      <w:r w:rsidRPr="00AD61CC">
        <w:rPr>
          <w:rFonts w:ascii="Arial" w:hAnsi="Arial" w:cs="Arial"/>
        </w:rPr>
        <w:t>Bogotá</w:t>
      </w:r>
      <w:r w:rsidRPr="00AD61CC">
        <w:rPr>
          <w:rFonts w:ascii="Arial" w:hAnsi="Arial" w:cs="Arial"/>
          <w:spacing w:val="-4"/>
        </w:rPr>
        <w:t xml:space="preserve"> </w:t>
      </w:r>
      <w:r w:rsidRPr="00AD61CC">
        <w:rPr>
          <w:rFonts w:ascii="Arial" w:hAnsi="Arial" w:cs="Arial"/>
        </w:rPr>
        <w:t>tiene</w:t>
      </w:r>
      <w:r w:rsidRPr="00AD61CC">
        <w:rPr>
          <w:rFonts w:ascii="Arial" w:hAnsi="Arial" w:cs="Arial"/>
          <w:spacing w:val="-4"/>
        </w:rPr>
        <w:t xml:space="preserve"> </w:t>
      </w:r>
      <w:r w:rsidRPr="00AD61CC">
        <w:rPr>
          <w:rFonts w:ascii="Arial" w:hAnsi="Arial" w:cs="Arial"/>
        </w:rPr>
        <w:t>la</w:t>
      </w:r>
      <w:r w:rsidRPr="00AD61CC">
        <w:rPr>
          <w:rFonts w:ascii="Arial" w:hAnsi="Arial" w:cs="Arial"/>
          <w:spacing w:val="-4"/>
        </w:rPr>
        <w:t xml:space="preserve"> </w:t>
      </w:r>
      <w:r w:rsidRPr="00AD61CC">
        <w:rPr>
          <w:rFonts w:ascii="Arial" w:hAnsi="Arial" w:cs="Arial"/>
        </w:rPr>
        <w:t>competencia</w:t>
      </w:r>
      <w:r w:rsidRPr="00AD61CC">
        <w:rPr>
          <w:rFonts w:ascii="Arial" w:hAnsi="Arial" w:cs="Arial"/>
          <w:spacing w:val="-4"/>
        </w:rPr>
        <w:t xml:space="preserve"> </w:t>
      </w:r>
      <w:r w:rsidRPr="00AD61CC">
        <w:rPr>
          <w:rFonts w:ascii="Arial" w:hAnsi="Arial" w:cs="Arial"/>
        </w:rPr>
        <w:t>de</w:t>
      </w:r>
      <w:r w:rsidRPr="00AD61CC">
        <w:rPr>
          <w:rFonts w:ascii="Arial" w:hAnsi="Arial" w:cs="Arial"/>
          <w:spacing w:val="-4"/>
        </w:rPr>
        <w:t xml:space="preserve"> </w:t>
      </w:r>
      <w:r w:rsidRPr="00AD61CC">
        <w:rPr>
          <w:rFonts w:ascii="Arial" w:hAnsi="Arial" w:cs="Arial"/>
        </w:rPr>
        <w:t>dictar</w:t>
      </w:r>
      <w:r w:rsidRPr="00AD61CC">
        <w:rPr>
          <w:rFonts w:ascii="Arial" w:hAnsi="Arial" w:cs="Arial"/>
          <w:spacing w:val="-4"/>
        </w:rPr>
        <w:t xml:space="preserve"> </w:t>
      </w:r>
      <w:r w:rsidRPr="00AD61CC">
        <w:rPr>
          <w:rFonts w:ascii="Arial" w:hAnsi="Arial" w:cs="Arial"/>
        </w:rPr>
        <w:t>normas</w:t>
      </w:r>
      <w:r w:rsidRPr="00AD61CC">
        <w:rPr>
          <w:rFonts w:ascii="Arial" w:hAnsi="Arial" w:cs="Arial"/>
          <w:spacing w:val="-4"/>
        </w:rPr>
        <w:t xml:space="preserve"> </w:t>
      </w:r>
      <w:r w:rsidRPr="00AD61CC">
        <w:rPr>
          <w:rFonts w:ascii="Arial" w:hAnsi="Arial" w:cs="Arial"/>
        </w:rPr>
        <w:t>relacionadas</w:t>
      </w:r>
      <w:r w:rsidRPr="00AD61CC">
        <w:rPr>
          <w:rFonts w:ascii="Arial" w:hAnsi="Arial" w:cs="Arial"/>
          <w:spacing w:val="-4"/>
        </w:rPr>
        <w:t xml:space="preserve"> </w:t>
      </w:r>
      <w:r w:rsidRPr="00AD61CC">
        <w:rPr>
          <w:rFonts w:ascii="Arial" w:hAnsi="Arial" w:cs="Arial"/>
        </w:rPr>
        <w:t>con</w:t>
      </w:r>
      <w:r w:rsidRPr="00AD61CC">
        <w:rPr>
          <w:rFonts w:ascii="Arial" w:hAnsi="Arial" w:cs="Arial"/>
          <w:spacing w:val="-4"/>
        </w:rPr>
        <w:t xml:space="preserve"> </w:t>
      </w:r>
      <w:r w:rsidRPr="00AD61CC">
        <w:rPr>
          <w:rFonts w:ascii="Arial" w:hAnsi="Arial" w:cs="Arial"/>
        </w:rPr>
        <w:t>la</w:t>
      </w:r>
      <w:r w:rsidRPr="00AD61CC">
        <w:rPr>
          <w:rFonts w:ascii="Arial" w:hAnsi="Arial" w:cs="Arial"/>
          <w:spacing w:val="-4"/>
        </w:rPr>
        <w:t xml:space="preserve"> </w:t>
      </w:r>
      <w:r w:rsidRPr="00AD61CC">
        <w:rPr>
          <w:rFonts w:ascii="Arial" w:hAnsi="Arial" w:cs="Arial"/>
        </w:rPr>
        <w:t xml:space="preserve">naturaleza y alcance del presente Proyecto de Acuerdo, según las disposiciones constitucionales y legales vigentes, en especial por las atribuciones conferidas en el artículo 12, numeral 1 del Decreto Ley 1421 de </w:t>
      </w:r>
      <w:r w:rsidRPr="00AD61CC">
        <w:rPr>
          <w:rFonts w:ascii="Arial" w:hAnsi="Arial" w:cs="Arial"/>
          <w:spacing w:val="-2"/>
        </w:rPr>
        <w:t>1993</w:t>
      </w:r>
      <w:r w:rsidR="003960BB">
        <w:rPr>
          <w:rFonts w:ascii="Arial" w:hAnsi="Arial" w:cs="Arial"/>
          <w:spacing w:val="-2"/>
        </w:rPr>
        <w:t>:</w:t>
      </w:r>
    </w:p>
    <w:p w14:paraId="33CE7915" w14:textId="77777777" w:rsidR="003960BB" w:rsidRDefault="003960BB" w:rsidP="003960BB">
      <w:pPr>
        <w:widowControl/>
        <w:autoSpaceDE/>
        <w:autoSpaceDN/>
        <w:ind w:left="700"/>
        <w:jc w:val="both"/>
        <w:rPr>
          <w:rFonts w:ascii="Arial" w:eastAsia="Times New Roman" w:hAnsi="Arial" w:cs="Arial"/>
          <w:b/>
          <w:bCs/>
          <w:color w:val="000000"/>
          <w:sz w:val="24"/>
          <w:szCs w:val="24"/>
          <w:lang w:val="es-CO" w:eastAsia="es-CO"/>
        </w:rPr>
      </w:pPr>
    </w:p>
    <w:p w14:paraId="60F71022" w14:textId="77777777" w:rsidR="003960BB" w:rsidRPr="003960BB" w:rsidRDefault="003960BB" w:rsidP="003960BB">
      <w:pPr>
        <w:widowControl/>
        <w:autoSpaceDE/>
        <w:autoSpaceDN/>
        <w:ind w:left="700"/>
        <w:jc w:val="both"/>
        <w:rPr>
          <w:rFonts w:ascii="Times New Roman" w:eastAsia="Times New Roman" w:hAnsi="Times New Roman" w:cs="Times New Roman"/>
          <w:sz w:val="24"/>
          <w:szCs w:val="24"/>
          <w:lang w:val="es-CO" w:eastAsia="es-CO"/>
        </w:rPr>
      </w:pPr>
      <w:r w:rsidRPr="003960BB">
        <w:rPr>
          <w:rFonts w:ascii="Arial" w:eastAsia="Times New Roman" w:hAnsi="Arial" w:cs="Arial"/>
          <w:b/>
          <w:bCs/>
          <w:color w:val="000000"/>
          <w:sz w:val="24"/>
          <w:szCs w:val="24"/>
          <w:lang w:val="es-CO" w:eastAsia="es-CO"/>
        </w:rPr>
        <w:t>CONSTITUCIÓN POLÍTICA DE COLOMBIA</w:t>
      </w:r>
    </w:p>
    <w:p w14:paraId="0132CEB5" w14:textId="77777777" w:rsidR="003960BB" w:rsidRPr="003960BB" w:rsidRDefault="003960BB" w:rsidP="003960BB">
      <w:pPr>
        <w:widowControl/>
        <w:autoSpaceDE/>
        <w:autoSpaceDN/>
        <w:jc w:val="both"/>
        <w:rPr>
          <w:rFonts w:ascii="Times New Roman" w:eastAsia="Times New Roman" w:hAnsi="Times New Roman" w:cs="Times New Roman"/>
          <w:sz w:val="24"/>
          <w:szCs w:val="24"/>
          <w:lang w:val="es-CO" w:eastAsia="es-CO"/>
        </w:rPr>
      </w:pPr>
      <w:r w:rsidRPr="003960BB">
        <w:rPr>
          <w:rFonts w:ascii="Arial" w:eastAsia="Times New Roman" w:hAnsi="Arial" w:cs="Arial"/>
          <w:color w:val="000000"/>
          <w:sz w:val="24"/>
          <w:szCs w:val="24"/>
          <w:lang w:val="es-CO" w:eastAsia="es-CO"/>
        </w:rPr>
        <w:t> </w:t>
      </w:r>
    </w:p>
    <w:p w14:paraId="1530ADE1" w14:textId="77777777" w:rsidR="003960BB" w:rsidRPr="003960BB" w:rsidRDefault="003960BB" w:rsidP="003960BB">
      <w:pPr>
        <w:widowControl/>
        <w:autoSpaceDE/>
        <w:autoSpaceDN/>
        <w:ind w:firstLine="700"/>
        <w:jc w:val="both"/>
        <w:rPr>
          <w:rFonts w:ascii="Times New Roman" w:eastAsia="Times New Roman" w:hAnsi="Times New Roman" w:cs="Times New Roman"/>
          <w:sz w:val="24"/>
          <w:szCs w:val="24"/>
          <w:lang w:val="es-CO" w:eastAsia="es-CO"/>
        </w:rPr>
      </w:pPr>
      <w:r w:rsidRPr="003960BB">
        <w:rPr>
          <w:rFonts w:ascii="Arial" w:eastAsia="Times New Roman" w:hAnsi="Arial" w:cs="Arial"/>
          <w:i/>
          <w:iCs/>
          <w:color w:val="000000"/>
          <w:sz w:val="24"/>
          <w:szCs w:val="24"/>
          <w:lang w:val="es-CO" w:eastAsia="es-CO"/>
        </w:rPr>
        <w:t>Artículo 313. Corresponde a los Concejos.</w:t>
      </w:r>
    </w:p>
    <w:p w14:paraId="078B4618" w14:textId="77777777" w:rsidR="003960BB" w:rsidRPr="003960BB" w:rsidRDefault="003960BB" w:rsidP="003960BB">
      <w:pPr>
        <w:widowControl/>
        <w:autoSpaceDE/>
        <w:autoSpaceDN/>
        <w:ind w:firstLine="700"/>
        <w:jc w:val="both"/>
        <w:rPr>
          <w:rFonts w:ascii="Times New Roman" w:eastAsia="Times New Roman" w:hAnsi="Times New Roman" w:cs="Times New Roman"/>
          <w:sz w:val="24"/>
          <w:szCs w:val="24"/>
          <w:lang w:val="es-CO" w:eastAsia="es-CO"/>
        </w:rPr>
      </w:pPr>
      <w:r w:rsidRPr="003960BB">
        <w:rPr>
          <w:rFonts w:ascii="Arial" w:eastAsia="Times New Roman" w:hAnsi="Arial" w:cs="Arial"/>
          <w:i/>
          <w:iCs/>
          <w:color w:val="000000"/>
          <w:sz w:val="24"/>
          <w:szCs w:val="24"/>
          <w:lang w:val="es-CO" w:eastAsia="es-CO"/>
        </w:rPr>
        <w:t> </w:t>
      </w:r>
    </w:p>
    <w:p w14:paraId="050CABED" w14:textId="77777777" w:rsidR="003960BB" w:rsidRPr="003960BB" w:rsidRDefault="003960BB" w:rsidP="003960BB">
      <w:pPr>
        <w:widowControl/>
        <w:autoSpaceDE/>
        <w:autoSpaceDN/>
        <w:ind w:left="700"/>
        <w:jc w:val="both"/>
        <w:rPr>
          <w:rFonts w:ascii="Times New Roman" w:eastAsia="Times New Roman" w:hAnsi="Times New Roman" w:cs="Times New Roman"/>
          <w:sz w:val="24"/>
          <w:szCs w:val="24"/>
          <w:lang w:val="es-CO" w:eastAsia="es-CO"/>
        </w:rPr>
      </w:pPr>
      <w:r w:rsidRPr="003960BB">
        <w:rPr>
          <w:rFonts w:ascii="Arial" w:eastAsia="Times New Roman" w:hAnsi="Arial" w:cs="Arial"/>
          <w:i/>
          <w:iCs/>
          <w:color w:val="000000"/>
          <w:sz w:val="24"/>
          <w:szCs w:val="24"/>
          <w:lang w:val="es-CO" w:eastAsia="es-CO"/>
        </w:rPr>
        <w:t>1. Reglamentar las funciones y la eficiente prestación de los servicios a cargo del municipio. (…)</w:t>
      </w:r>
    </w:p>
    <w:p w14:paraId="0831DBF7" w14:textId="7199F493" w:rsidR="003960BB" w:rsidRPr="003960BB" w:rsidRDefault="003960BB" w:rsidP="00692E67">
      <w:pPr>
        <w:widowControl/>
        <w:autoSpaceDE/>
        <w:autoSpaceDN/>
        <w:jc w:val="both"/>
        <w:rPr>
          <w:rFonts w:ascii="Times New Roman" w:eastAsia="Times New Roman" w:hAnsi="Times New Roman" w:cs="Times New Roman"/>
          <w:sz w:val="24"/>
          <w:szCs w:val="24"/>
          <w:lang w:val="es-CO" w:eastAsia="es-CO"/>
        </w:rPr>
      </w:pPr>
      <w:r w:rsidRPr="003960BB">
        <w:rPr>
          <w:rFonts w:ascii="Arial" w:eastAsia="Times New Roman" w:hAnsi="Arial" w:cs="Arial"/>
          <w:color w:val="000000"/>
          <w:sz w:val="24"/>
          <w:szCs w:val="24"/>
          <w:lang w:val="es-CO" w:eastAsia="es-CO"/>
        </w:rPr>
        <w:t> </w:t>
      </w:r>
    </w:p>
    <w:p w14:paraId="7BD03FFC" w14:textId="77777777" w:rsidR="003960BB" w:rsidRPr="003960BB" w:rsidRDefault="003960BB" w:rsidP="003960BB">
      <w:pPr>
        <w:widowControl/>
        <w:autoSpaceDE/>
        <w:autoSpaceDN/>
        <w:ind w:left="700"/>
        <w:jc w:val="both"/>
        <w:rPr>
          <w:rFonts w:ascii="Times New Roman" w:eastAsia="Times New Roman" w:hAnsi="Times New Roman" w:cs="Times New Roman"/>
          <w:sz w:val="24"/>
          <w:szCs w:val="24"/>
          <w:lang w:val="es-CO" w:eastAsia="es-CO"/>
        </w:rPr>
      </w:pPr>
      <w:r w:rsidRPr="003960BB">
        <w:rPr>
          <w:rFonts w:ascii="Arial" w:eastAsia="Times New Roman" w:hAnsi="Arial" w:cs="Arial"/>
          <w:b/>
          <w:bCs/>
          <w:color w:val="000000"/>
          <w:sz w:val="24"/>
          <w:szCs w:val="24"/>
          <w:lang w:val="es-CO" w:eastAsia="es-CO"/>
        </w:rPr>
        <w:t>DECRETO LEY 1421 DE 1993</w:t>
      </w:r>
    </w:p>
    <w:p w14:paraId="7F339BA8" w14:textId="77777777" w:rsidR="003960BB" w:rsidRPr="003960BB" w:rsidRDefault="003960BB" w:rsidP="003960BB">
      <w:pPr>
        <w:widowControl/>
        <w:autoSpaceDE/>
        <w:autoSpaceDN/>
        <w:ind w:left="700"/>
        <w:jc w:val="both"/>
        <w:rPr>
          <w:rFonts w:ascii="Times New Roman" w:eastAsia="Times New Roman" w:hAnsi="Times New Roman" w:cs="Times New Roman"/>
          <w:sz w:val="24"/>
          <w:szCs w:val="24"/>
          <w:lang w:val="es-CO" w:eastAsia="es-CO"/>
        </w:rPr>
      </w:pPr>
      <w:r w:rsidRPr="003960BB">
        <w:rPr>
          <w:rFonts w:ascii="Arial" w:eastAsia="Times New Roman" w:hAnsi="Arial" w:cs="Arial"/>
          <w:color w:val="000000"/>
          <w:sz w:val="24"/>
          <w:szCs w:val="24"/>
          <w:lang w:val="es-CO" w:eastAsia="es-CO"/>
        </w:rPr>
        <w:t> </w:t>
      </w:r>
    </w:p>
    <w:p w14:paraId="79E778A2" w14:textId="77777777" w:rsidR="003960BB" w:rsidRPr="003960BB" w:rsidRDefault="003960BB" w:rsidP="003960BB">
      <w:pPr>
        <w:widowControl/>
        <w:autoSpaceDE/>
        <w:autoSpaceDN/>
        <w:ind w:left="700"/>
        <w:jc w:val="both"/>
        <w:rPr>
          <w:rFonts w:ascii="Times New Roman" w:eastAsia="Times New Roman" w:hAnsi="Times New Roman" w:cs="Times New Roman"/>
          <w:sz w:val="24"/>
          <w:szCs w:val="24"/>
          <w:lang w:val="es-CO" w:eastAsia="es-CO"/>
        </w:rPr>
      </w:pPr>
      <w:r w:rsidRPr="003960BB">
        <w:rPr>
          <w:rFonts w:ascii="Arial" w:eastAsia="Times New Roman" w:hAnsi="Arial" w:cs="Arial"/>
          <w:i/>
          <w:iCs/>
          <w:color w:val="000000"/>
          <w:sz w:val="24"/>
          <w:szCs w:val="24"/>
          <w:lang w:val="es-CO" w:eastAsia="es-CO"/>
        </w:rPr>
        <w:t>Artículo 12. Atribuciones. Corresponde al Concejo Distrital, de conformidad con la Constitución y la ley:</w:t>
      </w:r>
    </w:p>
    <w:p w14:paraId="400BE1C0" w14:textId="77777777" w:rsidR="003960BB" w:rsidRPr="003960BB" w:rsidRDefault="003960BB" w:rsidP="003960BB">
      <w:pPr>
        <w:widowControl/>
        <w:autoSpaceDE/>
        <w:autoSpaceDN/>
        <w:ind w:left="700"/>
        <w:jc w:val="both"/>
        <w:rPr>
          <w:rFonts w:ascii="Times New Roman" w:eastAsia="Times New Roman" w:hAnsi="Times New Roman" w:cs="Times New Roman"/>
          <w:sz w:val="24"/>
          <w:szCs w:val="24"/>
          <w:lang w:val="es-CO" w:eastAsia="es-CO"/>
        </w:rPr>
      </w:pPr>
      <w:r w:rsidRPr="003960BB">
        <w:rPr>
          <w:rFonts w:ascii="Arial" w:eastAsia="Times New Roman" w:hAnsi="Arial" w:cs="Arial"/>
          <w:i/>
          <w:iCs/>
          <w:color w:val="000000"/>
          <w:sz w:val="24"/>
          <w:szCs w:val="24"/>
          <w:lang w:val="es-CO" w:eastAsia="es-CO"/>
        </w:rPr>
        <w:t> </w:t>
      </w:r>
    </w:p>
    <w:p w14:paraId="22E0692E" w14:textId="77777777" w:rsidR="003960BB" w:rsidRPr="003960BB" w:rsidRDefault="003960BB" w:rsidP="003960BB">
      <w:pPr>
        <w:widowControl/>
        <w:autoSpaceDE/>
        <w:autoSpaceDN/>
        <w:ind w:left="1060" w:hanging="360"/>
        <w:jc w:val="both"/>
        <w:rPr>
          <w:rFonts w:ascii="Times New Roman" w:eastAsia="Times New Roman" w:hAnsi="Times New Roman" w:cs="Times New Roman"/>
          <w:sz w:val="24"/>
          <w:szCs w:val="24"/>
          <w:lang w:val="es-CO" w:eastAsia="es-CO"/>
        </w:rPr>
      </w:pPr>
      <w:r w:rsidRPr="003960BB">
        <w:rPr>
          <w:rFonts w:ascii="Arial" w:eastAsia="Times New Roman" w:hAnsi="Arial" w:cs="Arial"/>
          <w:i/>
          <w:iCs/>
          <w:color w:val="000000"/>
          <w:sz w:val="24"/>
          <w:szCs w:val="24"/>
          <w:lang w:val="es-CO" w:eastAsia="es-CO"/>
        </w:rPr>
        <w:t>1.</w:t>
      </w:r>
      <w:r w:rsidRPr="003960BB">
        <w:rPr>
          <w:rFonts w:ascii="Times New Roman" w:eastAsia="Times New Roman" w:hAnsi="Times New Roman" w:cs="Times New Roman"/>
          <w:color w:val="000000"/>
          <w:sz w:val="14"/>
          <w:szCs w:val="14"/>
          <w:lang w:val="es-CO" w:eastAsia="es-CO"/>
        </w:rPr>
        <w:t xml:space="preserve">    </w:t>
      </w:r>
      <w:r w:rsidRPr="003960BB">
        <w:rPr>
          <w:rFonts w:ascii="Arial" w:eastAsia="Times New Roman" w:hAnsi="Arial" w:cs="Arial"/>
          <w:i/>
          <w:iCs/>
          <w:color w:val="000000"/>
          <w:sz w:val="24"/>
          <w:szCs w:val="24"/>
          <w:lang w:val="es-CO" w:eastAsia="es-CO"/>
        </w:rPr>
        <w:t>Dictar las normas necesarias para garantizar el adecuado cumplimiento de las funciones y la eficiente prestación de los servicios a cargo del Distrito.</w:t>
      </w:r>
    </w:p>
    <w:p w14:paraId="162FC8CE" w14:textId="77777777" w:rsidR="003960BB" w:rsidRPr="003960BB" w:rsidRDefault="003960BB" w:rsidP="003960BB">
      <w:pPr>
        <w:widowControl/>
        <w:autoSpaceDE/>
        <w:autoSpaceDN/>
        <w:ind w:left="1060"/>
        <w:jc w:val="both"/>
        <w:rPr>
          <w:rFonts w:ascii="Times New Roman" w:eastAsia="Times New Roman" w:hAnsi="Times New Roman" w:cs="Times New Roman"/>
          <w:sz w:val="24"/>
          <w:szCs w:val="24"/>
          <w:lang w:val="es-CO" w:eastAsia="es-CO"/>
        </w:rPr>
      </w:pPr>
      <w:r w:rsidRPr="003960BB">
        <w:rPr>
          <w:rFonts w:ascii="Arial" w:eastAsia="Times New Roman" w:hAnsi="Arial" w:cs="Arial"/>
          <w:i/>
          <w:iCs/>
          <w:color w:val="000000"/>
          <w:sz w:val="24"/>
          <w:szCs w:val="24"/>
          <w:lang w:val="es-CO" w:eastAsia="es-CO"/>
        </w:rPr>
        <w:t> </w:t>
      </w:r>
    </w:p>
    <w:p w14:paraId="42373810" w14:textId="77777777" w:rsidR="003960BB" w:rsidRPr="003960BB" w:rsidRDefault="003960BB" w:rsidP="003960BB">
      <w:pPr>
        <w:widowControl/>
        <w:autoSpaceDE/>
        <w:autoSpaceDN/>
        <w:ind w:left="700" w:firstLine="360"/>
        <w:jc w:val="both"/>
        <w:rPr>
          <w:rFonts w:ascii="Times New Roman" w:eastAsia="Times New Roman" w:hAnsi="Times New Roman" w:cs="Times New Roman"/>
          <w:sz w:val="24"/>
          <w:szCs w:val="24"/>
          <w:lang w:val="es-CO" w:eastAsia="es-CO"/>
        </w:rPr>
      </w:pPr>
      <w:r w:rsidRPr="003960BB">
        <w:rPr>
          <w:rFonts w:ascii="Arial" w:eastAsia="Times New Roman" w:hAnsi="Arial" w:cs="Arial"/>
          <w:i/>
          <w:iCs/>
          <w:color w:val="000000"/>
          <w:sz w:val="24"/>
          <w:szCs w:val="24"/>
          <w:lang w:val="es-CO" w:eastAsia="es-CO"/>
        </w:rPr>
        <w:t>(…)</w:t>
      </w:r>
    </w:p>
    <w:p w14:paraId="5B6EA49D" w14:textId="77777777" w:rsidR="003960BB" w:rsidRPr="003960BB" w:rsidRDefault="003960BB" w:rsidP="003960BB">
      <w:pPr>
        <w:widowControl/>
        <w:autoSpaceDE/>
        <w:autoSpaceDN/>
        <w:ind w:left="700"/>
        <w:jc w:val="both"/>
        <w:rPr>
          <w:rFonts w:ascii="Times New Roman" w:eastAsia="Times New Roman" w:hAnsi="Times New Roman" w:cs="Times New Roman"/>
          <w:sz w:val="24"/>
          <w:szCs w:val="24"/>
          <w:lang w:val="es-CO" w:eastAsia="es-CO"/>
        </w:rPr>
      </w:pPr>
      <w:r w:rsidRPr="003960BB">
        <w:rPr>
          <w:rFonts w:ascii="Arial" w:eastAsia="Times New Roman" w:hAnsi="Arial" w:cs="Arial"/>
          <w:i/>
          <w:iCs/>
          <w:color w:val="000000"/>
          <w:sz w:val="24"/>
          <w:szCs w:val="24"/>
          <w:lang w:val="es-CO" w:eastAsia="es-CO"/>
        </w:rPr>
        <w:t> </w:t>
      </w:r>
    </w:p>
    <w:p w14:paraId="3EADFCF8" w14:textId="77777777" w:rsidR="003960BB" w:rsidRDefault="003960BB" w:rsidP="003960BB">
      <w:pPr>
        <w:widowControl/>
        <w:autoSpaceDE/>
        <w:autoSpaceDN/>
        <w:ind w:left="700"/>
        <w:jc w:val="both"/>
        <w:rPr>
          <w:rFonts w:ascii="Arial" w:eastAsia="Times New Roman" w:hAnsi="Arial" w:cs="Arial"/>
          <w:i/>
          <w:iCs/>
          <w:color w:val="000000"/>
          <w:sz w:val="24"/>
          <w:szCs w:val="24"/>
          <w:lang w:val="es-CO" w:eastAsia="es-CO"/>
        </w:rPr>
      </w:pPr>
      <w:r w:rsidRPr="003960BB">
        <w:rPr>
          <w:rFonts w:ascii="Arial" w:eastAsia="Times New Roman" w:hAnsi="Arial" w:cs="Arial"/>
          <w:i/>
          <w:iCs/>
          <w:color w:val="000000"/>
          <w:sz w:val="24"/>
          <w:szCs w:val="24"/>
          <w:lang w:val="es-CO" w:eastAsia="es-CO"/>
        </w:rPr>
        <w:t>25. Cumplir las demás funciones que le asignen las disposiciones vigentes.</w:t>
      </w:r>
    </w:p>
    <w:p w14:paraId="3A489EF1" w14:textId="77777777" w:rsidR="00692E67" w:rsidRPr="003960BB" w:rsidRDefault="00692E67" w:rsidP="003960BB">
      <w:pPr>
        <w:widowControl/>
        <w:autoSpaceDE/>
        <w:autoSpaceDN/>
        <w:ind w:left="700"/>
        <w:jc w:val="both"/>
        <w:rPr>
          <w:rFonts w:ascii="Times New Roman" w:eastAsia="Times New Roman" w:hAnsi="Times New Roman" w:cs="Times New Roman"/>
          <w:sz w:val="24"/>
          <w:szCs w:val="24"/>
          <w:lang w:val="es-CO" w:eastAsia="es-CO"/>
        </w:rPr>
      </w:pPr>
    </w:p>
    <w:p w14:paraId="1F2A7B90" w14:textId="77777777" w:rsidR="003960BB" w:rsidRDefault="003960BB" w:rsidP="00FD1B57">
      <w:pPr>
        <w:pStyle w:val="Textoindependiente"/>
        <w:spacing w:before="249"/>
        <w:contextualSpacing/>
        <w:jc w:val="both"/>
        <w:rPr>
          <w:rFonts w:ascii="Arial" w:hAnsi="Arial" w:cs="Arial"/>
          <w:spacing w:val="-2"/>
        </w:rPr>
      </w:pPr>
    </w:p>
    <w:p w14:paraId="38A83B88" w14:textId="77777777" w:rsidR="00D90078" w:rsidRDefault="00D90078" w:rsidP="00FD1B57">
      <w:pPr>
        <w:pStyle w:val="Textoindependiente"/>
        <w:spacing w:before="249"/>
        <w:contextualSpacing/>
        <w:jc w:val="both"/>
        <w:rPr>
          <w:rFonts w:ascii="Arial" w:hAnsi="Arial" w:cs="Arial"/>
          <w:spacing w:val="-2"/>
        </w:rPr>
      </w:pPr>
    </w:p>
    <w:p w14:paraId="2900986A" w14:textId="77777777" w:rsidR="00D90078" w:rsidRDefault="00D90078" w:rsidP="00FD1B57">
      <w:pPr>
        <w:pStyle w:val="Textoindependiente"/>
        <w:spacing w:before="249"/>
        <w:contextualSpacing/>
        <w:jc w:val="both"/>
        <w:rPr>
          <w:rFonts w:ascii="Arial" w:hAnsi="Arial" w:cs="Arial"/>
          <w:spacing w:val="-2"/>
        </w:rPr>
      </w:pPr>
    </w:p>
    <w:p w14:paraId="1626D832" w14:textId="77777777" w:rsidR="00F106AC" w:rsidRPr="00AD61CC" w:rsidRDefault="00F106AC" w:rsidP="00FD1B57">
      <w:pPr>
        <w:pStyle w:val="Textoindependiente"/>
        <w:spacing w:before="249"/>
        <w:contextualSpacing/>
        <w:jc w:val="both"/>
        <w:rPr>
          <w:rFonts w:ascii="Arial" w:hAnsi="Arial" w:cs="Arial"/>
        </w:rPr>
      </w:pPr>
    </w:p>
    <w:p w14:paraId="2B0E76F0" w14:textId="0E3CA671" w:rsidR="00997403" w:rsidRPr="00D26EF7" w:rsidRDefault="0004276F" w:rsidP="004F011D">
      <w:pPr>
        <w:pStyle w:val="Ttulo1"/>
        <w:numPr>
          <w:ilvl w:val="0"/>
          <w:numId w:val="17"/>
        </w:numPr>
        <w:tabs>
          <w:tab w:val="left" w:pos="1453"/>
        </w:tabs>
        <w:spacing w:before="249"/>
        <w:ind w:left="0" w:hanging="301"/>
        <w:contextualSpacing/>
        <w:jc w:val="both"/>
      </w:pPr>
      <w:r w:rsidRPr="00D26EF7">
        <w:lastRenderedPageBreak/>
        <w:t>SUSTENTO JURÍDICO</w:t>
      </w:r>
    </w:p>
    <w:p w14:paraId="64F598EC" w14:textId="77777777" w:rsidR="00997403" w:rsidRPr="00AD61CC" w:rsidRDefault="00997403" w:rsidP="00997403">
      <w:pPr>
        <w:pStyle w:val="Ttulo1"/>
        <w:tabs>
          <w:tab w:val="left" w:pos="1453"/>
        </w:tabs>
        <w:spacing w:before="249"/>
        <w:ind w:left="0"/>
        <w:contextualSpacing/>
        <w:rPr>
          <w:highlight w:val="yellow"/>
        </w:rPr>
      </w:pPr>
    </w:p>
    <w:p w14:paraId="27464B87" w14:textId="0C4E6A8A" w:rsidR="00B017DF" w:rsidRPr="00AD61CC" w:rsidRDefault="00FA4442" w:rsidP="00B017DF">
      <w:pPr>
        <w:rPr>
          <w:rFonts w:ascii="Arial" w:hAnsi="Arial" w:cs="Arial"/>
          <w:b/>
          <w:bCs/>
        </w:rPr>
      </w:pPr>
      <w:r w:rsidRPr="00AD61CC">
        <w:rPr>
          <w:rFonts w:ascii="Arial" w:hAnsi="Arial" w:cs="Arial"/>
          <w:b/>
          <w:bCs/>
        </w:rPr>
        <w:t xml:space="preserve">CONSTITUCIÓN POLÍTICA DE COLOMBIA </w:t>
      </w:r>
      <w:r w:rsidR="00D22D18">
        <w:rPr>
          <w:rStyle w:val="Refdenotaalpie"/>
          <w:rFonts w:ascii="Arial" w:hAnsi="Arial" w:cs="Arial"/>
          <w:b/>
          <w:bCs/>
        </w:rPr>
        <w:footnoteReference w:id="1"/>
      </w:r>
    </w:p>
    <w:p w14:paraId="74405199" w14:textId="77777777" w:rsidR="00A23AD4" w:rsidRPr="00AD61CC" w:rsidRDefault="00A23AD4" w:rsidP="00B017DF">
      <w:pPr>
        <w:rPr>
          <w:rFonts w:ascii="Arial" w:hAnsi="Arial" w:cs="Arial"/>
        </w:rPr>
      </w:pPr>
    </w:p>
    <w:p w14:paraId="5F898C07" w14:textId="3B5022A8" w:rsidR="00EB529C" w:rsidRPr="00614615" w:rsidRDefault="00614615" w:rsidP="004A1081">
      <w:pPr>
        <w:jc w:val="both"/>
        <w:rPr>
          <w:rFonts w:ascii="Arial" w:hAnsi="Arial" w:cs="Arial"/>
          <w:i/>
        </w:rPr>
      </w:pPr>
      <w:r w:rsidRPr="00614615">
        <w:rPr>
          <w:rFonts w:ascii="Arial" w:hAnsi="Arial" w:cs="Arial"/>
          <w:b/>
          <w:i/>
        </w:rPr>
        <w:t>“</w:t>
      </w:r>
      <w:r w:rsidR="00B5577A" w:rsidRPr="00614615">
        <w:rPr>
          <w:rFonts w:ascii="Arial" w:hAnsi="Arial" w:cs="Arial"/>
          <w:b/>
          <w:i/>
        </w:rPr>
        <w:t>Artículo 47</w:t>
      </w:r>
      <w:r w:rsidR="00565D03" w:rsidRPr="00614615">
        <w:rPr>
          <w:rFonts w:ascii="Arial" w:hAnsi="Arial" w:cs="Arial"/>
          <w:i/>
        </w:rPr>
        <w:t>:</w:t>
      </w:r>
      <w:r w:rsidR="00B5577A" w:rsidRPr="00614615">
        <w:rPr>
          <w:rFonts w:ascii="Arial" w:hAnsi="Arial" w:cs="Arial"/>
          <w:i/>
        </w:rPr>
        <w:t xml:space="preserve"> El Estado adelantará una política de previsión, rehabilitación e integración social para los disminuidos físicos, sensoriales y psíquicos, a quienes se prestará la atenci</w:t>
      </w:r>
      <w:r w:rsidR="00EB529C" w:rsidRPr="00614615">
        <w:rPr>
          <w:rFonts w:ascii="Arial" w:hAnsi="Arial" w:cs="Arial"/>
          <w:i/>
        </w:rPr>
        <w:t>ón especializada que requieran.</w:t>
      </w:r>
      <w:r w:rsidRPr="00614615">
        <w:rPr>
          <w:rFonts w:ascii="Arial" w:hAnsi="Arial" w:cs="Arial"/>
          <w:i/>
        </w:rPr>
        <w:t>”</w:t>
      </w:r>
      <w:r w:rsidR="00D22D18">
        <w:rPr>
          <w:rFonts w:ascii="Arial" w:hAnsi="Arial" w:cs="Arial"/>
          <w:i/>
        </w:rPr>
        <w:t xml:space="preserve"> </w:t>
      </w:r>
    </w:p>
    <w:p w14:paraId="1D222D47" w14:textId="77777777" w:rsidR="00EB529C" w:rsidRPr="00614615" w:rsidRDefault="00EB529C" w:rsidP="00B017DF">
      <w:pPr>
        <w:rPr>
          <w:rFonts w:ascii="Arial" w:hAnsi="Arial" w:cs="Arial"/>
          <w:i/>
        </w:rPr>
      </w:pPr>
    </w:p>
    <w:p w14:paraId="53EBE484" w14:textId="77777777" w:rsidR="00C008DE" w:rsidRDefault="00614615" w:rsidP="00011388">
      <w:pPr>
        <w:jc w:val="both"/>
        <w:rPr>
          <w:rFonts w:ascii="Arial" w:hAnsi="Arial" w:cs="Arial"/>
          <w:i/>
        </w:rPr>
      </w:pPr>
      <w:r w:rsidRPr="00614615">
        <w:rPr>
          <w:rFonts w:ascii="Arial" w:hAnsi="Arial" w:cs="Arial"/>
          <w:b/>
          <w:i/>
        </w:rPr>
        <w:t>“</w:t>
      </w:r>
      <w:r w:rsidR="00DB304A" w:rsidRPr="00614615">
        <w:rPr>
          <w:rFonts w:ascii="Arial" w:hAnsi="Arial" w:cs="Arial"/>
          <w:b/>
          <w:i/>
        </w:rPr>
        <w:t>Artículo</w:t>
      </w:r>
      <w:r w:rsidR="00565D03" w:rsidRPr="00614615">
        <w:rPr>
          <w:rFonts w:ascii="Arial" w:hAnsi="Arial" w:cs="Arial"/>
          <w:b/>
          <w:i/>
        </w:rPr>
        <w:t xml:space="preserve"> 49</w:t>
      </w:r>
      <w:r w:rsidR="00565D03" w:rsidRPr="00614615">
        <w:rPr>
          <w:rFonts w:ascii="Arial" w:hAnsi="Arial" w:cs="Arial"/>
          <w:i/>
        </w:rPr>
        <w:t>:</w:t>
      </w:r>
      <w:r w:rsidR="00B017DF" w:rsidRPr="00614615">
        <w:rPr>
          <w:rFonts w:ascii="Arial" w:hAnsi="Arial" w:cs="Arial"/>
          <w:i/>
        </w:rPr>
        <w:t xml:space="preserve"> Modificado por el Acto Legislativo No 02 de 2009. La atención de la salud y el saneamiento ambiental son servicios públicos a cargo del Estado. Se garantiza a todas las personas el acceso a los servicios de promoción, protección y recuperación de la salud. </w:t>
      </w:r>
    </w:p>
    <w:p w14:paraId="2065217A" w14:textId="1BAA88AD" w:rsidR="00C05CCE" w:rsidRPr="00AD61CC" w:rsidRDefault="00B017DF" w:rsidP="00011388">
      <w:pPr>
        <w:jc w:val="both"/>
        <w:rPr>
          <w:rFonts w:ascii="Arial" w:hAnsi="Arial" w:cs="Arial"/>
        </w:rPr>
      </w:pPr>
      <w:r w:rsidRPr="00614615">
        <w:rPr>
          <w:rFonts w:ascii="Arial" w:hAnsi="Arial" w:cs="Arial"/>
          <w:i/>
        </w:rPr>
        <w:t>Corresponde al Estado organizar, dirigir y reglamentar la prestación de servicios de salud a los habitantes y de saneamiento ambiental conforme a los principios de eficiencia, universalidad y solidaridad. También, establecer las políticas para la prestación de servicios de salud por entidades privadas, y ejercer su vigilancia y control. Así mismo, establecer las competencias de la Nación, las entidades territoriales y los particulares, y determinar los aportes a su cargo en los términos y condiciones señalados en la ley. Los servicios de salud se organizarán en forma descentralizada, por niveles de atención y con participación de la comunidad. La ley señalará los términos en los cuales la atención básica para todos los habitantes será gratuita y obligatoria. Toda persona tiene el deber de procurar el cuidado integral de su salud y la de su comunidad.</w:t>
      </w:r>
      <w:r w:rsidR="00614615" w:rsidRPr="00614615">
        <w:rPr>
          <w:rFonts w:ascii="Arial" w:hAnsi="Arial" w:cs="Arial"/>
          <w:i/>
        </w:rPr>
        <w:t>”</w:t>
      </w:r>
    </w:p>
    <w:p w14:paraId="7D54DA63" w14:textId="77777777" w:rsidR="000F022C" w:rsidRDefault="000F022C" w:rsidP="00B5577A">
      <w:pPr>
        <w:widowControl/>
        <w:autoSpaceDE/>
        <w:autoSpaceDN/>
        <w:spacing w:after="160" w:line="259" w:lineRule="auto"/>
        <w:rPr>
          <w:rFonts w:ascii="Arial" w:hAnsi="Arial" w:cs="Arial"/>
          <w:b/>
        </w:rPr>
      </w:pPr>
    </w:p>
    <w:p w14:paraId="3A77AC07" w14:textId="563866A1" w:rsidR="00B92482" w:rsidRPr="00AD61CC" w:rsidRDefault="00BF3424" w:rsidP="00B5577A">
      <w:pPr>
        <w:widowControl/>
        <w:autoSpaceDE/>
        <w:autoSpaceDN/>
        <w:spacing w:after="160" w:line="259" w:lineRule="auto"/>
        <w:rPr>
          <w:rFonts w:ascii="Arial" w:hAnsi="Arial" w:cs="Arial"/>
          <w:b/>
        </w:rPr>
      </w:pPr>
      <w:r w:rsidRPr="00AD61CC">
        <w:rPr>
          <w:rFonts w:ascii="Arial" w:hAnsi="Arial" w:cs="Arial"/>
          <w:b/>
        </w:rPr>
        <w:t>FUNDAMENTO LEGAL</w:t>
      </w:r>
    </w:p>
    <w:p w14:paraId="336C212E" w14:textId="58C05B93" w:rsidR="001D2500" w:rsidRPr="00AD61CC" w:rsidRDefault="00B66767" w:rsidP="00B66767">
      <w:pPr>
        <w:spacing w:after="160" w:line="259" w:lineRule="auto"/>
        <w:rPr>
          <w:rFonts w:ascii="Arial" w:hAnsi="Arial" w:cs="Arial"/>
          <w:b/>
          <w:bCs/>
          <w:shd w:val="clear" w:color="auto" w:fill="FFFFFF"/>
        </w:rPr>
      </w:pPr>
      <w:r w:rsidRPr="00AD61CC">
        <w:rPr>
          <w:rStyle w:val="Textoennegrita"/>
          <w:rFonts w:ascii="Arial" w:hAnsi="Arial" w:cs="Arial"/>
          <w:shd w:val="clear" w:color="auto" w:fill="FFFFFF"/>
        </w:rPr>
        <w:t>LEY 9 DE 1979</w:t>
      </w:r>
      <w:r w:rsidR="00267DF6">
        <w:rPr>
          <w:rStyle w:val="Textoennegrita"/>
          <w:rFonts w:ascii="Arial" w:hAnsi="Arial" w:cs="Arial"/>
          <w:shd w:val="clear" w:color="auto" w:fill="FFFFFF"/>
        </w:rPr>
        <w:t xml:space="preserve"> </w:t>
      </w:r>
      <w:r w:rsidR="00267DF6">
        <w:rPr>
          <w:rStyle w:val="Refdenotaalpie"/>
          <w:rFonts w:ascii="Arial" w:hAnsi="Arial" w:cs="Arial"/>
          <w:b/>
          <w:bCs/>
          <w:shd w:val="clear" w:color="auto" w:fill="FFFFFF"/>
        </w:rPr>
        <w:footnoteReference w:id="2"/>
      </w:r>
      <w:r w:rsidR="0064360B" w:rsidRPr="00AD61CC">
        <w:rPr>
          <w:rStyle w:val="Textoennegrita"/>
          <w:rFonts w:ascii="Arial" w:hAnsi="Arial" w:cs="Arial"/>
          <w:shd w:val="clear" w:color="auto" w:fill="FFFFFF"/>
        </w:rPr>
        <w:br/>
      </w:r>
      <w:r w:rsidR="000C3FCA">
        <w:rPr>
          <w:rFonts w:ascii="Arial" w:eastAsiaTheme="minorHAnsi" w:hAnsi="Arial" w:cs="Arial"/>
          <w:bCs/>
          <w:iCs/>
        </w:rPr>
        <w:t>Por la cual se dictan Medidas </w:t>
      </w:r>
      <w:r w:rsidR="00243561" w:rsidRPr="00AD61CC">
        <w:rPr>
          <w:rFonts w:ascii="Arial" w:eastAsiaTheme="minorHAnsi" w:hAnsi="Arial" w:cs="Arial"/>
          <w:bCs/>
          <w:iCs/>
        </w:rPr>
        <w:t>Sanitarias.</w:t>
      </w:r>
    </w:p>
    <w:p w14:paraId="7751AB38" w14:textId="1522D56F" w:rsidR="00B66767" w:rsidRPr="00AD61CC" w:rsidRDefault="00B66767" w:rsidP="00243561">
      <w:pPr>
        <w:spacing w:after="150"/>
        <w:jc w:val="center"/>
        <w:rPr>
          <w:rFonts w:ascii="Arial" w:eastAsia="Times New Roman" w:hAnsi="Arial" w:cs="Arial"/>
          <w:b/>
          <w:bCs/>
          <w:shd w:val="clear" w:color="auto" w:fill="FFFFFF"/>
          <w:lang w:eastAsia="es-CO"/>
        </w:rPr>
      </w:pPr>
      <w:r w:rsidRPr="00AD61CC">
        <w:rPr>
          <w:rFonts w:ascii="Arial" w:eastAsia="Times New Roman" w:hAnsi="Arial" w:cs="Arial"/>
          <w:b/>
          <w:bCs/>
          <w:shd w:val="clear" w:color="auto" w:fill="FFFFFF"/>
          <w:lang w:eastAsia="es-CO"/>
        </w:rPr>
        <w:t>TÍTULO XII</w:t>
      </w:r>
      <w:r w:rsidR="00243561" w:rsidRPr="00AD61CC">
        <w:rPr>
          <w:rFonts w:ascii="Arial" w:eastAsia="Times New Roman" w:hAnsi="Arial" w:cs="Arial"/>
          <w:b/>
          <w:bCs/>
          <w:shd w:val="clear" w:color="auto" w:fill="FFFFFF"/>
          <w:lang w:eastAsia="es-CO"/>
        </w:rPr>
        <w:br/>
      </w:r>
      <w:r w:rsidRPr="00AD61CC">
        <w:rPr>
          <w:rFonts w:ascii="Arial" w:eastAsia="Times New Roman" w:hAnsi="Arial" w:cs="Arial"/>
          <w:b/>
          <w:bCs/>
          <w:shd w:val="clear" w:color="auto" w:fill="FFFFFF"/>
          <w:lang w:eastAsia="es-CO"/>
        </w:rPr>
        <w:t>DERECHOS Y DEBERES RELATIVOS A LA SALUD</w:t>
      </w:r>
    </w:p>
    <w:p w14:paraId="13228A98" w14:textId="6C088496" w:rsidR="00B66767" w:rsidRPr="00614615" w:rsidRDefault="00614615" w:rsidP="00504299">
      <w:pPr>
        <w:shd w:val="clear" w:color="auto" w:fill="FFFFFF"/>
        <w:spacing w:after="150"/>
        <w:jc w:val="both"/>
        <w:rPr>
          <w:rFonts w:ascii="Arial" w:eastAsia="Times New Roman" w:hAnsi="Arial" w:cs="Arial"/>
          <w:i/>
          <w:lang w:eastAsia="es-CO"/>
        </w:rPr>
      </w:pPr>
      <w:r w:rsidRPr="00614615">
        <w:rPr>
          <w:rFonts w:ascii="Arial" w:eastAsia="Times New Roman" w:hAnsi="Arial" w:cs="Arial"/>
          <w:b/>
          <w:bCs/>
          <w:i/>
          <w:lang w:eastAsia="es-CO"/>
        </w:rPr>
        <w:t>“</w:t>
      </w:r>
      <w:r w:rsidR="00B66767" w:rsidRPr="00614615">
        <w:rPr>
          <w:rFonts w:ascii="Arial" w:eastAsia="Times New Roman" w:hAnsi="Arial" w:cs="Arial"/>
          <w:b/>
          <w:bCs/>
          <w:i/>
          <w:lang w:eastAsia="es-CO"/>
        </w:rPr>
        <w:t>Artículo</w:t>
      </w:r>
      <w:r w:rsidR="00B66767" w:rsidRPr="00614615">
        <w:rPr>
          <w:rFonts w:ascii="Arial" w:eastAsia="Times New Roman" w:hAnsi="Arial" w:cs="Arial"/>
          <w:i/>
          <w:lang w:eastAsia="es-CO"/>
        </w:rPr>
        <w:t> </w:t>
      </w:r>
      <w:r w:rsidR="00B66767" w:rsidRPr="00614615">
        <w:rPr>
          <w:rFonts w:ascii="Arial" w:eastAsia="Times New Roman" w:hAnsi="Arial" w:cs="Arial"/>
          <w:b/>
          <w:bCs/>
          <w:i/>
          <w:lang w:eastAsia="es-CO"/>
        </w:rPr>
        <w:t>594º.-</w:t>
      </w:r>
      <w:r w:rsidR="00B66767" w:rsidRPr="00614615">
        <w:rPr>
          <w:rFonts w:ascii="Arial" w:eastAsia="Times New Roman" w:hAnsi="Arial" w:cs="Arial"/>
          <w:i/>
          <w:lang w:eastAsia="es-CO"/>
        </w:rPr>
        <w:t> La salud es un bien de interés público.</w:t>
      </w:r>
      <w:r w:rsidRPr="00614615">
        <w:rPr>
          <w:rFonts w:ascii="Arial" w:eastAsia="Times New Roman" w:hAnsi="Arial" w:cs="Arial"/>
          <w:i/>
          <w:lang w:eastAsia="es-CO"/>
        </w:rPr>
        <w:t>”</w:t>
      </w:r>
    </w:p>
    <w:p w14:paraId="2F2B9773" w14:textId="5981F256" w:rsidR="00B66767" w:rsidRPr="00614615" w:rsidRDefault="00614615" w:rsidP="00504299">
      <w:pPr>
        <w:shd w:val="clear" w:color="auto" w:fill="FFFFFF"/>
        <w:spacing w:after="150"/>
        <w:jc w:val="both"/>
        <w:rPr>
          <w:rFonts w:ascii="Arial" w:eastAsia="Times New Roman" w:hAnsi="Arial" w:cs="Arial"/>
          <w:i/>
          <w:lang w:eastAsia="es-CO"/>
        </w:rPr>
      </w:pPr>
      <w:r w:rsidRPr="00614615">
        <w:rPr>
          <w:rFonts w:ascii="Arial" w:eastAsia="Times New Roman" w:hAnsi="Arial" w:cs="Arial"/>
          <w:b/>
          <w:bCs/>
          <w:i/>
          <w:lang w:eastAsia="es-CO"/>
        </w:rPr>
        <w:t>“</w:t>
      </w:r>
      <w:r w:rsidR="00B66767" w:rsidRPr="00614615">
        <w:rPr>
          <w:rFonts w:ascii="Arial" w:eastAsia="Times New Roman" w:hAnsi="Arial" w:cs="Arial"/>
          <w:b/>
          <w:bCs/>
          <w:i/>
          <w:lang w:eastAsia="es-CO"/>
        </w:rPr>
        <w:t>Artículo 595º.-</w:t>
      </w:r>
      <w:r w:rsidR="00B66767" w:rsidRPr="00614615">
        <w:rPr>
          <w:rFonts w:ascii="Arial" w:eastAsia="Times New Roman" w:hAnsi="Arial" w:cs="Arial"/>
          <w:i/>
          <w:lang w:eastAsia="es-CO"/>
        </w:rPr>
        <w:t> Todo habitante tiene el derecho a las prestaciones de salud, en la forma que las leyes y reglamentaciones especiales determinen y el deber de proveer a la conservación de su salud y de concurrir al mantenimiento de la salud de la comunidad.</w:t>
      </w:r>
      <w:r w:rsidRPr="00614615">
        <w:rPr>
          <w:rFonts w:ascii="Arial" w:eastAsia="Times New Roman" w:hAnsi="Arial" w:cs="Arial"/>
          <w:i/>
          <w:lang w:eastAsia="es-CO"/>
        </w:rPr>
        <w:t>”</w:t>
      </w:r>
    </w:p>
    <w:p w14:paraId="235257B8" w14:textId="1FC3BD9E" w:rsidR="00B66767" w:rsidRPr="00614615" w:rsidRDefault="00614615" w:rsidP="00A32460">
      <w:pPr>
        <w:shd w:val="clear" w:color="auto" w:fill="FFFFFF"/>
        <w:spacing w:after="150"/>
        <w:jc w:val="both"/>
        <w:rPr>
          <w:rFonts w:ascii="Arial" w:eastAsia="Times New Roman" w:hAnsi="Arial" w:cs="Arial"/>
          <w:i/>
          <w:lang w:eastAsia="es-CO"/>
        </w:rPr>
      </w:pPr>
      <w:r w:rsidRPr="00614615">
        <w:rPr>
          <w:rFonts w:ascii="Arial" w:eastAsia="Times New Roman" w:hAnsi="Arial" w:cs="Arial"/>
          <w:b/>
          <w:bCs/>
          <w:i/>
          <w:lang w:eastAsia="es-CO"/>
        </w:rPr>
        <w:t>“</w:t>
      </w:r>
      <w:r w:rsidR="00B66767" w:rsidRPr="00614615">
        <w:rPr>
          <w:rFonts w:ascii="Arial" w:eastAsia="Times New Roman" w:hAnsi="Arial" w:cs="Arial"/>
          <w:b/>
          <w:bCs/>
          <w:i/>
          <w:lang w:eastAsia="es-CO"/>
        </w:rPr>
        <w:t>Artículo</w:t>
      </w:r>
      <w:r w:rsidR="00B66767" w:rsidRPr="00614615">
        <w:rPr>
          <w:rFonts w:ascii="Arial" w:eastAsia="Times New Roman" w:hAnsi="Arial" w:cs="Arial"/>
          <w:i/>
          <w:lang w:eastAsia="es-CO"/>
        </w:rPr>
        <w:t> </w:t>
      </w:r>
      <w:r w:rsidR="00B66767" w:rsidRPr="00614615">
        <w:rPr>
          <w:rFonts w:ascii="Arial" w:eastAsia="Times New Roman" w:hAnsi="Arial" w:cs="Arial"/>
          <w:b/>
          <w:bCs/>
          <w:i/>
          <w:lang w:eastAsia="es-CO"/>
        </w:rPr>
        <w:t>599º.-</w:t>
      </w:r>
      <w:r w:rsidR="00B66767" w:rsidRPr="00614615">
        <w:rPr>
          <w:rFonts w:ascii="Arial" w:eastAsia="Times New Roman" w:hAnsi="Arial" w:cs="Arial"/>
          <w:i/>
          <w:lang w:eastAsia="es-CO"/>
        </w:rPr>
        <w:t> Toda persona tiene derecho a obtener de los funcionarios competentes la debida información y las instrucciones adecuadas sobre asuntos, acciones y prácticas conducentes a la promoción y conservación de su salud personal y de la de los miembros de su hogar, particularmente, sobre higiene, dieta adecuada, orientación psicológica, higiene mental, educación sexual, enfermedades transmisibles, planificación familiar, diagnóstico precoz de enfermedades y sobre prácticas y el uso de elementos técnicos especiales.</w:t>
      </w:r>
      <w:r w:rsidRPr="00614615">
        <w:rPr>
          <w:rFonts w:ascii="Arial" w:eastAsia="Times New Roman" w:hAnsi="Arial" w:cs="Arial"/>
          <w:i/>
          <w:lang w:eastAsia="es-CO"/>
        </w:rPr>
        <w:t>”</w:t>
      </w:r>
    </w:p>
    <w:p w14:paraId="5F39FED9" w14:textId="77777777" w:rsidR="00A32460" w:rsidRPr="00AD61CC" w:rsidRDefault="00A32460" w:rsidP="00A32460">
      <w:pPr>
        <w:shd w:val="clear" w:color="auto" w:fill="FFFFFF"/>
        <w:spacing w:after="150"/>
        <w:jc w:val="both"/>
        <w:rPr>
          <w:rFonts w:ascii="Arial" w:hAnsi="Arial" w:cs="Arial"/>
        </w:rPr>
      </w:pPr>
    </w:p>
    <w:p w14:paraId="0FCC1600" w14:textId="4EF31D4E" w:rsidR="00B017DF" w:rsidRPr="00387925" w:rsidRDefault="00D848B5" w:rsidP="00256E7F">
      <w:pPr>
        <w:widowControl/>
        <w:autoSpaceDE/>
        <w:autoSpaceDN/>
        <w:spacing w:after="160" w:line="259" w:lineRule="auto"/>
        <w:rPr>
          <w:rFonts w:ascii="Arial" w:hAnsi="Arial" w:cs="Arial"/>
          <w:b/>
        </w:rPr>
      </w:pPr>
      <w:hyperlink r:id="rId8" w:tgtFrame="_blank" w:tooltip="Ley 1616 del 2013" w:history="1">
        <w:r w:rsidR="00EE6B55" w:rsidRPr="00AD61CC">
          <w:rPr>
            <w:rStyle w:val="Hipervnculo"/>
            <w:rFonts w:ascii="Arial" w:hAnsi="Arial" w:cs="Arial"/>
            <w:b/>
            <w:color w:val="auto"/>
            <w:u w:val="none"/>
          </w:rPr>
          <w:t>LEY 1616 DE</w:t>
        </w:r>
        <w:r w:rsidR="00B017DF" w:rsidRPr="00AD61CC">
          <w:rPr>
            <w:rStyle w:val="Hipervnculo"/>
            <w:rFonts w:ascii="Arial" w:hAnsi="Arial" w:cs="Arial"/>
            <w:b/>
            <w:color w:val="auto"/>
            <w:u w:val="none"/>
          </w:rPr>
          <w:t xml:space="preserve"> 2013</w:t>
        </w:r>
      </w:hyperlink>
      <w:r w:rsidR="00B81846">
        <w:rPr>
          <w:rStyle w:val="Hipervnculo"/>
          <w:rFonts w:ascii="Arial" w:hAnsi="Arial" w:cs="Arial"/>
          <w:b/>
          <w:color w:val="auto"/>
          <w:u w:val="none"/>
        </w:rPr>
        <w:t xml:space="preserve"> </w:t>
      </w:r>
      <w:r w:rsidR="00B81846">
        <w:rPr>
          <w:rStyle w:val="Refdenotaalpie"/>
          <w:rFonts w:ascii="Arial" w:hAnsi="Arial" w:cs="Arial"/>
          <w:b/>
        </w:rPr>
        <w:footnoteReference w:id="3"/>
      </w:r>
      <w:r w:rsidR="00C557FE" w:rsidRPr="00AD61CC">
        <w:rPr>
          <w:rStyle w:val="Hipervnculo"/>
          <w:rFonts w:ascii="Arial" w:hAnsi="Arial" w:cs="Arial"/>
          <w:b/>
          <w:color w:val="auto"/>
          <w:u w:val="none"/>
        </w:rPr>
        <w:br/>
      </w:r>
      <w:r w:rsidR="005A1B3E" w:rsidRPr="00AD61CC">
        <w:rPr>
          <w:rFonts w:ascii="Arial" w:hAnsi="Arial" w:cs="Arial"/>
        </w:rPr>
        <w:t>Por medio de la cual se expide la ley nacional de salud mental  y se dictan otras disposiciones.</w:t>
      </w:r>
    </w:p>
    <w:p w14:paraId="2374BEAA" w14:textId="5CF28353" w:rsidR="00B017DF" w:rsidRPr="006C6B8B" w:rsidRDefault="006C6B8B" w:rsidP="00B017DF">
      <w:pPr>
        <w:spacing w:before="100" w:beforeAutospacing="1" w:after="100" w:afterAutospacing="1" w:line="270" w:lineRule="atLeast"/>
        <w:jc w:val="both"/>
        <w:rPr>
          <w:rFonts w:ascii="Arial" w:eastAsia="Times New Roman" w:hAnsi="Arial" w:cs="Arial"/>
          <w:i/>
          <w:lang w:eastAsia="es-CO"/>
        </w:rPr>
      </w:pPr>
      <w:bookmarkStart w:id="2" w:name="3"/>
      <w:r w:rsidRPr="006C6B8B">
        <w:rPr>
          <w:rFonts w:ascii="Arial" w:eastAsia="Times New Roman" w:hAnsi="Arial" w:cs="Arial"/>
          <w:b/>
          <w:bCs/>
          <w:i/>
          <w:lang w:eastAsia="es-CO"/>
        </w:rPr>
        <w:t>“</w:t>
      </w:r>
      <w:r w:rsidR="00C557FE" w:rsidRPr="006C6B8B">
        <w:rPr>
          <w:rFonts w:ascii="Arial" w:eastAsia="Times New Roman" w:hAnsi="Arial" w:cs="Arial"/>
          <w:b/>
          <w:bCs/>
          <w:i/>
          <w:lang w:eastAsia="es-CO"/>
        </w:rPr>
        <w:t>Artículo</w:t>
      </w:r>
      <w:r w:rsidR="007C657A" w:rsidRPr="006C6B8B">
        <w:rPr>
          <w:rFonts w:ascii="Arial" w:eastAsia="Times New Roman" w:hAnsi="Arial" w:cs="Arial"/>
          <w:b/>
          <w:bCs/>
          <w:i/>
          <w:lang w:eastAsia="es-CO"/>
        </w:rPr>
        <w:t xml:space="preserve"> 3o.- Salud mental</w:t>
      </w:r>
      <w:r w:rsidR="00B017DF" w:rsidRPr="006C6B8B">
        <w:rPr>
          <w:rFonts w:ascii="Arial" w:eastAsia="Times New Roman" w:hAnsi="Arial" w:cs="Arial"/>
          <w:b/>
          <w:bCs/>
          <w:i/>
          <w:lang w:eastAsia="es-CO"/>
        </w:rPr>
        <w:t>.</w:t>
      </w:r>
      <w:bookmarkEnd w:id="2"/>
      <w:r w:rsidR="00B017DF" w:rsidRPr="006C6B8B">
        <w:rPr>
          <w:rFonts w:ascii="Arial" w:eastAsia="Times New Roman" w:hAnsi="Arial" w:cs="Arial"/>
          <w:i/>
          <w:lang w:eastAsia="es-CO"/>
        </w:rPr>
        <w:t> La salud mental se define como un estado dinámico que se expresa en la vida cotidiana a través del comportamiento y la interacción de manera tal que permite a los sujetos individuales y colectivos desplegar sus recursos emocionales, cognitivos y mentales para transitar por la vida cotidiana, para trabajar, para establecer relaciones significativas y para contribuir a la comunidad.</w:t>
      </w:r>
    </w:p>
    <w:p w14:paraId="50C3503B" w14:textId="36B4826F" w:rsidR="00B017DF" w:rsidRPr="006C6B8B" w:rsidRDefault="00B017DF" w:rsidP="00B017DF">
      <w:pPr>
        <w:spacing w:before="100" w:beforeAutospacing="1" w:after="100" w:afterAutospacing="1" w:line="270" w:lineRule="atLeast"/>
        <w:jc w:val="both"/>
        <w:rPr>
          <w:rFonts w:ascii="Arial" w:eastAsia="Times New Roman" w:hAnsi="Arial" w:cs="Arial"/>
          <w:i/>
          <w:lang w:eastAsia="es-CO"/>
        </w:rPr>
      </w:pPr>
      <w:r w:rsidRPr="006C6B8B">
        <w:rPr>
          <w:rFonts w:ascii="Arial" w:eastAsia="Times New Roman" w:hAnsi="Arial" w:cs="Arial"/>
          <w:i/>
          <w:lang w:eastAsia="es-CO"/>
        </w:rPr>
        <w:t>La Salud Mental es de interés y prioridad nacional para la República de Colombia, es un derecho fundamental, es tema prioritario de salud pública, es un bien de interés público y es componente esencial del bienestar general y el mejoramiento de la calidad de vida de colombianos y colombianas.</w:t>
      </w:r>
      <w:bookmarkStart w:id="3" w:name="4"/>
      <w:r w:rsidR="006C6B8B" w:rsidRPr="006C6B8B">
        <w:rPr>
          <w:rFonts w:ascii="Arial" w:eastAsia="Times New Roman" w:hAnsi="Arial" w:cs="Arial"/>
          <w:i/>
          <w:lang w:eastAsia="es-CO"/>
        </w:rPr>
        <w:t>”</w:t>
      </w:r>
    </w:p>
    <w:p w14:paraId="328C7B00" w14:textId="46E8034F" w:rsidR="00DB304A" w:rsidRPr="006C6B8B" w:rsidRDefault="006C6B8B" w:rsidP="00B017DF">
      <w:pPr>
        <w:spacing w:before="100" w:beforeAutospacing="1" w:after="100" w:afterAutospacing="1" w:line="270" w:lineRule="atLeast"/>
        <w:jc w:val="both"/>
        <w:rPr>
          <w:rFonts w:ascii="Arial" w:hAnsi="Arial" w:cs="Arial"/>
          <w:i/>
        </w:rPr>
      </w:pPr>
      <w:r>
        <w:rPr>
          <w:rFonts w:ascii="Arial" w:hAnsi="Arial" w:cs="Arial"/>
          <w:b/>
          <w:bCs/>
          <w:i/>
        </w:rPr>
        <w:t>“</w:t>
      </w:r>
      <w:r w:rsidR="00C557FE" w:rsidRPr="006C6B8B">
        <w:rPr>
          <w:rFonts w:ascii="Arial" w:hAnsi="Arial" w:cs="Arial"/>
          <w:b/>
          <w:bCs/>
          <w:i/>
        </w:rPr>
        <w:t>Artículo</w:t>
      </w:r>
      <w:r w:rsidR="00B017DF" w:rsidRPr="006C6B8B">
        <w:rPr>
          <w:rFonts w:ascii="Arial" w:hAnsi="Arial" w:cs="Arial"/>
          <w:b/>
          <w:bCs/>
          <w:i/>
        </w:rPr>
        <w:t xml:space="preserve"> 4o.</w:t>
      </w:r>
      <w:r w:rsidR="002207C8" w:rsidRPr="006C6B8B">
        <w:rPr>
          <w:rFonts w:ascii="Arial" w:hAnsi="Arial" w:cs="Arial"/>
          <w:b/>
          <w:bCs/>
          <w:i/>
        </w:rPr>
        <w:t>- Garantía en salud mental</w:t>
      </w:r>
      <w:r w:rsidR="00B017DF" w:rsidRPr="006C6B8B">
        <w:rPr>
          <w:rFonts w:ascii="Arial" w:hAnsi="Arial" w:cs="Arial"/>
          <w:b/>
          <w:bCs/>
          <w:i/>
        </w:rPr>
        <w:t>.</w:t>
      </w:r>
      <w:bookmarkEnd w:id="3"/>
      <w:r w:rsidR="00B017DF" w:rsidRPr="006C6B8B">
        <w:rPr>
          <w:rFonts w:ascii="Arial" w:hAnsi="Arial" w:cs="Arial"/>
          <w:i/>
        </w:rPr>
        <w:t> El Estado a través del Sistema General de Seguridad Social en Salud garantizará a la población colombiana, priorizando a los niños, las niñas y adolescentes, la promoción de la salud mental y prevención del trastorno mental, atención integral e integrada que incluya diagnóstico, tratamiento y rehabilitación en salud para todos los trastornos mentales.</w:t>
      </w:r>
      <w:r w:rsidR="002C41A7" w:rsidRPr="006C6B8B">
        <w:rPr>
          <w:rFonts w:ascii="Arial" w:hAnsi="Arial" w:cs="Arial"/>
          <w:i/>
        </w:rPr>
        <w:t>”</w:t>
      </w:r>
      <w:bookmarkStart w:id="4" w:name="5"/>
    </w:p>
    <w:p w14:paraId="762126AB" w14:textId="2E677885" w:rsidR="00B017DF" w:rsidRPr="006C6B8B" w:rsidRDefault="006C6B8B" w:rsidP="00B017DF">
      <w:pPr>
        <w:spacing w:before="100" w:beforeAutospacing="1" w:after="100" w:afterAutospacing="1" w:line="270" w:lineRule="atLeast"/>
        <w:jc w:val="both"/>
        <w:rPr>
          <w:rFonts w:ascii="Arial" w:hAnsi="Arial" w:cs="Arial"/>
          <w:i/>
        </w:rPr>
      </w:pPr>
      <w:r w:rsidRPr="006C6B8B">
        <w:rPr>
          <w:rFonts w:ascii="Arial" w:eastAsia="Times New Roman" w:hAnsi="Arial" w:cs="Arial"/>
          <w:b/>
          <w:bCs/>
          <w:i/>
          <w:lang w:eastAsia="es-CO"/>
        </w:rPr>
        <w:t>“</w:t>
      </w:r>
      <w:r w:rsidR="00C557FE" w:rsidRPr="006C6B8B">
        <w:rPr>
          <w:rFonts w:ascii="Arial" w:eastAsia="Times New Roman" w:hAnsi="Arial" w:cs="Arial"/>
          <w:b/>
          <w:bCs/>
          <w:i/>
          <w:lang w:eastAsia="es-CO"/>
        </w:rPr>
        <w:t>Artículo</w:t>
      </w:r>
      <w:r w:rsidR="00B017DF" w:rsidRPr="006C6B8B">
        <w:rPr>
          <w:rFonts w:ascii="Arial" w:eastAsia="Times New Roman" w:hAnsi="Arial" w:cs="Arial"/>
          <w:b/>
          <w:bCs/>
          <w:i/>
          <w:lang w:eastAsia="es-CO"/>
        </w:rPr>
        <w:t xml:space="preserve"> 5o. </w:t>
      </w:r>
      <w:r w:rsidR="002207C8" w:rsidRPr="006C6B8B">
        <w:rPr>
          <w:rFonts w:ascii="Arial" w:eastAsia="Times New Roman" w:hAnsi="Arial" w:cs="Arial"/>
          <w:b/>
          <w:bCs/>
          <w:i/>
          <w:lang w:eastAsia="es-CO"/>
        </w:rPr>
        <w:t>- Definiciones</w:t>
      </w:r>
      <w:r w:rsidR="00B017DF" w:rsidRPr="006C6B8B">
        <w:rPr>
          <w:rFonts w:ascii="Arial" w:eastAsia="Times New Roman" w:hAnsi="Arial" w:cs="Arial"/>
          <w:b/>
          <w:bCs/>
          <w:i/>
          <w:lang w:eastAsia="es-CO"/>
        </w:rPr>
        <w:t>.</w:t>
      </w:r>
      <w:bookmarkEnd w:id="4"/>
      <w:r w:rsidR="00B017DF" w:rsidRPr="006C6B8B">
        <w:rPr>
          <w:rFonts w:ascii="Arial" w:eastAsia="Times New Roman" w:hAnsi="Arial" w:cs="Arial"/>
          <w:i/>
          <w:lang w:eastAsia="es-CO"/>
        </w:rPr>
        <w:t> Para la aplicación de la presente ley se tendrán en cuenta las siguientes definiciones:</w:t>
      </w:r>
    </w:p>
    <w:p w14:paraId="70D55A3D" w14:textId="77777777" w:rsidR="00B017DF" w:rsidRPr="006C6B8B" w:rsidRDefault="00B017DF" w:rsidP="00B017DF">
      <w:pPr>
        <w:spacing w:before="100" w:beforeAutospacing="1" w:after="100" w:afterAutospacing="1" w:line="270" w:lineRule="atLeast"/>
        <w:jc w:val="both"/>
        <w:rPr>
          <w:rFonts w:ascii="Arial" w:eastAsia="Times New Roman" w:hAnsi="Arial" w:cs="Arial"/>
          <w:i/>
          <w:lang w:eastAsia="es-CO"/>
        </w:rPr>
      </w:pPr>
      <w:r w:rsidRPr="006C6B8B">
        <w:rPr>
          <w:rFonts w:ascii="Arial" w:eastAsia="Times New Roman" w:hAnsi="Arial" w:cs="Arial"/>
          <w:i/>
          <w:lang w:eastAsia="es-CO"/>
        </w:rPr>
        <w:t>1. </w:t>
      </w:r>
      <w:r w:rsidRPr="006C6B8B">
        <w:rPr>
          <w:rFonts w:ascii="Arial" w:eastAsia="Times New Roman" w:hAnsi="Arial" w:cs="Arial"/>
          <w:b/>
          <w:bCs/>
          <w:i/>
          <w:lang w:eastAsia="es-CO"/>
        </w:rPr>
        <w:t>Promoción de la salud mental</w:t>
      </w:r>
      <w:r w:rsidRPr="006C6B8B">
        <w:rPr>
          <w:rFonts w:ascii="Arial" w:eastAsia="Times New Roman" w:hAnsi="Arial" w:cs="Arial"/>
          <w:i/>
          <w:lang w:eastAsia="es-CO"/>
        </w:rPr>
        <w:t>. La promoción de la salud mental es una estrategia intersectorial y un conjunto de procesos orientados hacia la transformación de los determinantes de la Salud Mental que afectan la calidad de vida, en procura de la satisfacción de las necesidades y los medios para mantener la salud, mejorarla y ejercer control de la misma en los niveles individual y colectivo teniendo en cuenta el marco cultural colombiano.</w:t>
      </w:r>
    </w:p>
    <w:p w14:paraId="43F3DA8F" w14:textId="77777777" w:rsidR="00B017DF" w:rsidRPr="006C6B8B" w:rsidRDefault="00B017DF" w:rsidP="00B017DF">
      <w:pPr>
        <w:spacing w:before="100" w:beforeAutospacing="1" w:after="100" w:afterAutospacing="1" w:line="270" w:lineRule="atLeast"/>
        <w:jc w:val="both"/>
        <w:rPr>
          <w:rFonts w:ascii="Arial" w:eastAsia="Times New Roman" w:hAnsi="Arial" w:cs="Arial"/>
          <w:i/>
          <w:lang w:eastAsia="es-CO"/>
        </w:rPr>
      </w:pPr>
      <w:r w:rsidRPr="006C6B8B">
        <w:rPr>
          <w:rFonts w:ascii="Arial" w:eastAsia="Times New Roman" w:hAnsi="Arial" w:cs="Arial"/>
          <w:i/>
          <w:lang w:eastAsia="es-CO"/>
        </w:rPr>
        <w:t>2. </w:t>
      </w:r>
      <w:r w:rsidRPr="006C6B8B">
        <w:rPr>
          <w:rFonts w:ascii="Arial" w:eastAsia="Times New Roman" w:hAnsi="Arial" w:cs="Arial"/>
          <w:b/>
          <w:bCs/>
          <w:i/>
          <w:lang w:eastAsia="es-CO"/>
        </w:rPr>
        <w:t>Prevención Primaria del trastorno mental</w:t>
      </w:r>
      <w:r w:rsidRPr="006C6B8B">
        <w:rPr>
          <w:rFonts w:ascii="Arial" w:eastAsia="Times New Roman" w:hAnsi="Arial" w:cs="Arial"/>
          <w:i/>
          <w:lang w:eastAsia="es-CO"/>
        </w:rPr>
        <w:t>. La Prevención del trastorno mental hace referencia a las intervenciones tendientes a impactar los factores de riesgo, relacionados con la ocurrencia de trastornos mentales, enfatizando en el reconocimiento temprano de factores protectores y de riesgo, en su automanejo y está dirigida a los individuos, familias y colectivos.</w:t>
      </w:r>
    </w:p>
    <w:p w14:paraId="7D147849" w14:textId="77777777" w:rsidR="00B017DF" w:rsidRPr="006C6B8B" w:rsidRDefault="00B017DF" w:rsidP="00B017DF">
      <w:pPr>
        <w:spacing w:before="100" w:beforeAutospacing="1" w:after="100" w:afterAutospacing="1" w:line="270" w:lineRule="atLeast"/>
        <w:jc w:val="both"/>
        <w:rPr>
          <w:rFonts w:ascii="Arial" w:eastAsia="Times New Roman" w:hAnsi="Arial" w:cs="Arial"/>
          <w:i/>
          <w:lang w:eastAsia="es-CO"/>
        </w:rPr>
      </w:pPr>
      <w:r w:rsidRPr="006C6B8B">
        <w:rPr>
          <w:rFonts w:ascii="Arial" w:eastAsia="Times New Roman" w:hAnsi="Arial" w:cs="Arial"/>
          <w:i/>
          <w:lang w:eastAsia="es-CO"/>
        </w:rPr>
        <w:t>3. </w:t>
      </w:r>
      <w:r w:rsidRPr="006C6B8B">
        <w:rPr>
          <w:rFonts w:ascii="Arial" w:eastAsia="Times New Roman" w:hAnsi="Arial" w:cs="Arial"/>
          <w:b/>
          <w:bCs/>
          <w:i/>
          <w:lang w:eastAsia="es-CO"/>
        </w:rPr>
        <w:t>Atención integral e integrada en salud mental</w:t>
      </w:r>
      <w:r w:rsidRPr="006C6B8B">
        <w:rPr>
          <w:rFonts w:ascii="Arial" w:eastAsia="Times New Roman" w:hAnsi="Arial" w:cs="Arial"/>
          <w:i/>
          <w:lang w:eastAsia="es-CO"/>
        </w:rPr>
        <w:t>. La atención integral en salud mental es la concurrencia del talento humano y los recursos suficientes y pertinentes en salud para responder a las necesidades de salud mental de la población, incluyendo la promoción, prevención </w:t>
      </w:r>
      <w:r w:rsidRPr="006C6B8B">
        <w:rPr>
          <w:rFonts w:ascii="Arial" w:eastAsia="Times New Roman" w:hAnsi="Arial" w:cs="Arial"/>
          <w:i/>
          <w:iCs/>
          <w:lang w:eastAsia="es-CO"/>
        </w:rPr>
        <w:t>secundaria y terciaria</w:t>
      </w:r>
      <w:r w:rsidRPr="006C6B8B">
        <w:rPr>
          <w:rFonts w:ascii="Arial" w:eastAsia="Times New Roman" w:hAnsi="Arial" w:cs="Arial"/>
          <w:i/>
          <w:lang w:eastAsia="es-CO"/>
        </w:rPr>
        <w:t xml:space="preserve">, diagnóstico precoz, tratamiento, rehabilitación en salud e </w:t>
      </w:r>
      <w:r w:rsidRPr="006C6B8B">
        <w:rPr>
          <w:rFonts w:ascii="Arial" w:eastAsia="Times New Roman" w:hAnsi="Arial" w:cs="Arial"/>
          <w:i/>
          <w:lang w:eastAsia="es-CO"/>
        </w:rPr>
        <w:lastRenderedPageBreak/>
        <w:t>inclusión social.</w:t>
      </w:r>
    </w:p>
    <w:p w14:paraId="15578EA5" w14:textId="77777777" w:rsidR="00B017DF" w:rsidRPr="006C6B8B" w:rsidRDefault="00B017DF" w:rsidP="00B017DF">
      <w:pPr>
        <w:spacing w:before="100" w:beforeAutospacing="1" w:after="100" w:afterAutospacing="1" w:line="270" w:lineRule="atLeast"/>
        <w:jc w:val="both"/>
        <w:rPr>
          <w:rFonts w:ascii="Arial" w:eastAsia="Times New Roman" w:hAnsi="Arial" w:cs="Arial"/>
          <w:i/>
          <w:lang w:eastAsia="es-CO"/>
        </w:rPr>
      </w:pPr>
      <w:r w:rsidRPr="006C6B8B">
        <w:rPr>
          <w:rFonts w:ascii="Arial" w:eastAsia="Times New Roman" w:hAnsi="Arial" w:cs="Arial"/>
          <w:i/>
          <w:lang w:eastAsia="es-CO"/>
        </w:rPr>
        <w:t>La atención integrada hace referencia a la conjunción de los distintos niveles de complejidad, complementariedad y continuidad en la atención en salud mental, según las necesidades de salud de las personas.</w:t>
      </w:r>
    </w:p>
    <w:p w14:paraId="352ABCF5" w14:textId="3B3FE217" w:rsidR="00EA398A" w:rsidRPr="006C6B8B" w:rsidRDefault="00D13D7E" w:rsidP="00B017DF">
      <w:pPr>
        <w:spacing w:before="100" w:beforeAutospacing="1" w:after="100" w:afterAutospacing="1" w:line="270" w:lineRule="atLeast"/>
        <w:jc w:val="both"/>
        <w:rPr>
          <w:rFonts w:ascii="Arial" w:eastAsia="Times New Roman" w:hAnsi="Arial" w:cs="Arial"/>
          <w:i/>
          <w:lang w:eastAsia="es-CO"/>
        </w:rPr>
      </w:pPr>
      <w:r w:rsidRPr="006C6B8B">
        <w:rPr>
          <w:rFonts w:ascii="Arial" w:eastAsia="Times New Roman" w:hAnsi="Arial" w:cs="Arial"/>
          <w:i/>
          <w:lang w:eastAsia="es-CO"/>
        </w:rPr>
        <w:t xml:space="preserve"> </w:t>
      </w:r>
      <w:r w:rsidR="00EA398A" w:rsidRPr="006C6B8B">
        <w:rPr>
          <w:rFonts w:ascii="Arial" w:eastAsia="Times New Roman" w:hAnsi="Arial" w:cs="Arial"/>
          <w:i/>
          <w:lang w:eastAsia="es-CO"/>
        </w:rPr>
        <w:t>(…)</w:t>
      </w:r>
    </w:p>
    <w:p w14:paraId="2EE83D84" w14:textId="77777777" w:rsidR="00D13D7E" w:rsidRPr="006C6B8B" w:rsidRDefault="00D13D7E" w:rsidP="00D13D7E">
      <w:pPr>
        <w:spacing w:before="100" w:beforeAutospacing="1" w:after="100" w:afterAutospacing="1" w:line="270" w:lineRule="atLeast"/>
        <w:jc w:val="both"/>
        <w:rPr>
          <w:rFonts w:ascii="Arial" w:eastAsia="Times New Roman" w:hAnsi="Arial" w:cs="Arial"/>
          <w:i/>
          <w:lang w:val="es-CO" w:eastAsia="es-CO"/>
        </w:rPr>
      </w:pPr>
      <w:r w:rsidRPr="006C6B8B">
        <w:rPr>
          <w:rFonts w:ascii="Arial" w:eastAsia="Times New Roman" w:hAnsi="Arial" w:cs="Arial"/>
          <w:i/>
          <w:lang w:val="es-CO" w:eastAsia="es-CO"/>
        </w:rPr>
        <w:t>5. </w:t>
      </w:r>
      <w:r w:rsidRPr="006C6B8B">
        <w:rPr>
          <w:rFonts w:ascii="Arial" w:eastAsia="Times New Roman" w:hAnsi="Arial" w:cs="Arial"/>
          <w:b/>
          <w:bCs/>
          <w:i/>
          <w:lang w:val="es-CO" w:eastAsia="es-CO"/>
        </w:rPr>
        <w:t>Trastorno mental</w:t>
      </w:r>
      <w:r w:rsidRPr="006C6B8B">
        <w:rPr>
          <w:rFonts w:ascii="Arial" w:eastAsia="Times New Roman" w:hAnsi="Arial" w:cs="Arial"/>
          <w:i/>
          <w:lang w:val="es-CO" w:eastAsia="es-CO"/>
        </w:rPr>
        <w:t>. Para los efectos de la presente ley se entiende trastorno mental como una alteración de los procesos cognitivos y afectivos del desenvolvimiento considerado como normal con respecto al grupo social de referencia del cual proviene el individuo. Esta alteración se manifiesta en trastornos del razonamiento, del comportamiento, de la facultad de reconocer la realidad y de adaptarse a las condiciones de la vida.</w:t>
      </w:r>
    </w:p>
    <w:p w14:paraId="1E8CB298" w14:textId="77777777" w:rsidR="00D13D7E" w:rsidRPr="006C6B8B" w:rsidRDefault="00D13D7E" w:rsidP="00D13D7E">
      <w:pPr>
        <w:spacing w:before="100" w:beforeAutospacing="1" w:after="100" w:afterAutospacing="1" w:line="270" w:lineRule="atLeast"/>
        <w:jc w:val="both"/>
        <w:rPr>
          <w:rFonts w:ascii="Arial" w:eastAsia="Times New Roman" w:hAnsi="Arial" w:cs="Arial"/>
          <w:i/>
          <w:lang w:val="es-CO" w:eastAsia="es-CO"/>
        </w:rPr>
      </w:pPr>
      <w:r w:rsidRPr="006C6B8B">
        <w:rPr>
          <w:rFonts w:ascii="Arial" w:eastAsia="Times New Roman" w:hAnsi="Arial" w:cs="Arial"/>
          <w:i/>
          <w:lang w:val="es-CO" w:eastAsia="es-CO"/>
        </w:rPr>
        <w:t>6. </w:t>
      </w:r>
      <w:r w:rsidRPr="006C6B8B">
        <w:rPr>
          <w:rFonts w:ascii="Arial" w:eastAsia="Times New Roman" w:hAnsi="Arial" w:cs="Arial"/>
          <w:b/>
          <w:bCs/>
          <w:i/>
          <w:lang w:val="es-CO" w:eastAsia="es-CO"/>
        </w:rPr>
        <w:t>Discapacidad mental</w:t>
      </w:r>
      <w:r w:rsidRPr="006C6B8B">
        <w:rPr>
          <w:rFonts w:ascii="Arial" w:eastAsia="Times New Roman" w:hAnsi="Arial" w:cs="Arial"/>
          <w:i/>
          <w:lang w:val="es-CO" w:eastAsia="es-CO"/>
        </w:rPr>
        <w:t>. Se presenta en una persona que padece limitaciones psíquicas o de comportamiento; que no le permiten en múltiples ocasiones comprender el alcance de sus actos, presenta dificultad para ejecutar acciones o tareas, y para participar en situaciones vitales. La discapacidad mental de un individuo, puede presentarse de manera transitoria o permanente, la cual es definida bajo criterios clínicos del equipo médico tratante.</w:t>
      </w:r>
    </w:p>
    <w:p w14:paraId="16AC2931" w14:textId="77777777" w:rsidR="00D13D7E" w:rsidRPr="006C6B8B" w:rsidRDefault="00D13D7E" w:rsidP="00D13D7E">
      <w:pPr>
        <w:spacing w:before="100" w:beforeAutospacing="1" w:after="100" w:afterAutospacing="1" w:line="270" w:lineRule="atLeast"/>
        <w:jc w:val="both"/>
        <w:rPr>
          <w:rFonts w:ascii="Arial" w:eastAsia="Times New Roman" w:hAnsi="Arial" w:cs="Arial"/>
          <w:i/>
          <w:lang w:val="es-CO" w:eastAsia="es-CO"/>
        </w:rPr>
      </w:pPr>
      <w:r w:rsidRPr="006C6B8B">
        <w:rPr>
          <w:rFonts w:ascii="Arial" w:eastAsia="Times New Roman" w:hAnsi="Arial" w:cs="Arial"/>
          <w:i/>
          <w:lang w:val="es-CO" w:eastAsia="es-CO"/>
        </w:rPr>
        <w:t>7. </w:t>
      </w:r>
      <w:r w:rsidRPr="006C6B8B">
        <w:rPr>
          <w:rFonts w:ascii="Arial" w:eastAsia="Times New Roman" w:hAnsi="Arial" w:cs="Arial"/>
          <w:b/>
          <w:bCs/>
          <w:i/>
          <w:lang w:val="es-CO" w:eastAsia="es-CO"/>
        </w:rPr>
        <w:t>Problema psicosocial</w:t>
      </w:r>
      <w:r w:rsidRPr="006C6B8B">
        <w:rPr>
          <w:rFonts w:ascii="Arial" w:eastAsia="Times New Roman" w:hAnsi="Arial" w:cs="Arial"/>
          <w:i/>
          <w:lang w:val="es-CO" w:eastAsia="es-CO"/>
        </w:rPr>
        <w:t>. Un problema psicosocial o ambiental puede ser un acontecimiento vital negativo, una dificultad o deficiencia ambiental, una situación de estrés familiar o interpersonal, una insuficiencia en el apoyo social o los recursos personales, u otro problema relacionado con el contexto en que se han desarrollado alteraciones experimentadas por una persona.</w:t>
      </w:r>
    </w:p>
    <w:p w14:paraId="65B50A93" w14:textId="68D30508" w:rsidR="00D13D7E" w:rsidRPr="00011388" w:rsidRDefault="00D13D7E" w:rsidP="00D13D7E">
      <w:pPr>
        <w:spacing w:before="100" w:beforeAutospacing="1" w:after="100" w:afterAutospacing="1" w:line="270" w:lineRule="atLeast"/>
        <w:jc w:val="both"/>
        <w:rPr>
          <w:rFonts w:ascii="Arial" w:eastAsia="Times New Roman" w:hAnsi="Arial" w:cs="Arial"/>
          <w:i/>
          <w:lang w:val="es-CO" w:eastAsia="es-CO"/>
        </w:rPr>
      </w:pPr>
      <w:r w:rsidRPr="006C6B8B">
        <w:rPr>
          <w:rFonts w:ascii="Arial" w:eastAsia="Times New Roman" w:hAnsi="Arial" w:cs="Arial"/>
          <w:i/>
          <w:lang w:val="es-CO" w:eastAsia="es-CO"/>
        </w:rPr>
        <w:t>8. </w:t>
      </w:r>
      <w:r w:rsidRPr="006C6B8B">
        <w:rPr>
          <w:rFonts w:ascii="Arial" w:eastAsia="Times New Roman" w:hAnsi="Arial" w:cs="Arial"/>
          <w:b/>
          <w:bCs/>
          <w:i/>
          <w:lang w:val="es-CO" w:eastAsia="es-CO"/>
        </w:rPr>
        <w:t>Rehabilitación psicosocial</w:t>
      </w:r>
      <w:r w:rsidRPr="006C6B8B">
        <w:rPr>
          <w:rFonts w:ascii="Arial" w:eastAsia="Times New Roman" w:hAnsi="Arial" w:cs="Arial"/>
          <w:i/>
          <w:lang w:val="es-CO" w:eastAsia="es-CO"/>
        </w:rPr>
        <w:t xml:space="preserve">. Es un proceso que facilita la oportunidad a individuos –que están deteriorados, discapacitados o afectados por el handicap –o desventaja– de un trastorno mental– para alcanzar el máximo nivel de funcionamiento independiente en la comunidad. Implica a la vez la mejoría de la competencia individual y la introducción de cambios en el entorno para lograr una vida de la mejor calidad posible para la gente que ha experimentado un trastorno psíquico, o que padece un deterioro de su capacidad mental que produce cierto nivel de discapacidad. La Rehabilitación Psicosocial apunta a proporcionar el nivel óptimo de funcionamiento de individuos y sociedades, y la minimización de discapacidades, dishabilidades y handicap, potenciando las elecciones individuales sobre cómo vivir </w:t>
      </w:r>
      <w:r w:rsidRPr="00011388">
        <w:rPr>
          <w:rFonts w:ascii="Arial" w:eastAsia="Times New Roman" w:hAnsi="Arial" w:cs="Arial"/>
          <w:i/>
          <w:lang w:val="es-CO" w:eastAsia="es-CO"/>
        </w:rPr>
        <w:t>satisfactoriamente en la comunidad.</w:t>
      </w:r>
      <w:r w:rsidR="000C2A96">
        <w:rPr>
          <w:rFonts w:ascii="Arial" w:eastAsia="Times New Roman" w:hAnsi="Arial" w:cs="Arial"/>
          <w:i/>
          <w:lang w:val="es-CO" w:eastAsia="es-CO"/>
        </w:rPr>
        <w:t>”</w:t>
      </w:r>
    </w:p>
    <w:p w14:paraId="60DBBAC9" w14:textId="59B9D699" w:rsidR="00C943B4" w:rsidRPr="00011388" w:rsidRDefault="00C943B4" w:rsidP="001A6538">
      <w:pPr>
        <w:spacing w:before="100" w:beforeAutospacing="1" w:after="100" w:afterAutospacing="1" w:line="270" w:lineRule="atLeast"/>
        <w:jc w:val="center"/>
        <w:rPr>
          <w:rFonts w:ascii="Arial" w:eastAsia="Times New Roman" w:hAnsi="Arial" w:cs="Arial"/>
          <w:i/>
          <w:lang w:val="es-CO" w:eastAsia="es-CO"/>
        </w:rPr>
      </w:pPr>
      <w:bookmarkStart w:id="5" w:name="TÍTULO_III"/>
      <w:r w:rsidRPr="00011388">
        <w:rPr>
          <w:rFonts w:ascii="Arial" w:eastAsia="Times New Roman" w:hAnsi="Arial" w:cs="Arial"/>
          <w:b/>
          <w:bCs/>
          <w:i/>
          <w:lang w:val="es-CO" w:eastAsia="es-CO"/>
        </w:rPr>
        <w:t xml:space="preserve">TÍTULO IV. &lt;sic, es III&gt; </w:t>
      </w:r>
      <w:r w:rsidR="001A6538" w:rsidRPr="00011388">
        <w:rPr>
          <w:rFonts w:ascii="Arial" w:eastAsia="Times New Roman" w:hAnsi="Arial" w:cs="Arial"/>
          <w:b/>
          <w:bCs/>
          <w:i/>
          <w:lang w:val="es-CO" w:eastAsia="es-CO"/>
        </w:rPr>
        <w:br/>
      </w:r>
      <w:r w:rsidR="00CE3754" w:rsidRPr="00011388">
        <w:rPr>
          <w:rFonts w:ascii="Arial" w:eastAsia="Times New Roman" w:hAnsi="Arial" w:cs="Arial"/>
          <w:b/>
          <w:bCs/>
          <w:i/>
          <w:lang w:val="es-CO" w:eastAsia="es-CO"/>
        </w:rPr>
        <w:t>ATENCIÓN INTEGRAL E INTEGRADA</w:t>
      </w:r>
      <w:r w:rsidRPr="00011388">
        <w:rPr>
          <w:rFonts w:ascii="Arial" w:eastAsia="Times New Roman" w:hAnsi="Arial" w:cs="Arial"/>
          <w:b/>
          <w:bCs/>
          <w:i/>
          <w:lang w:val="es-CO" w:eastAsia="es-CO"/>
        </w:rPr>
        <w:t> </w:t>
      </w:r>
      <w:bookmarkEnd w:id="5"/>
      <w:r w:rsidRPr="00011388">
        <w:rPr>
          <w:rFonts w:ascii="Arial" w:eastAsia="Times New Roman" w:hAnsi="Arial" w:cs="Arial"/>
          <w:b/>
          <w:bCs/>
          <w:i/>
          <w:lang w:val="es-CO" w:eastAsia="es-CO"/>
        </w:rPr>
        <w:t>EN SALUD MENTAL.</w:t>
      </w:r>
    </w:p>
    <w:p w14:paraId="5F1BFB68" w14:textId="21B07944" w:rsidR="00AF518D" w:rsidRPr="00011388" w:rsidRDefault="00E15C0B" w:rsidP="00B5577A">
      <w:pPr>
        <w:spacing w:before="100" w:beforeAutospacing="1" w:after="100" w:afterAutospacing="1" w:line="270" w:lineRule="atLeast"/>
        <w:jc w:val="both"/>
        <w:rPr>
          <w:rFonts w:ascii="Arial" w:eastAsia="Times New Roman" w:hAnsi="Arial" w:cs="Arial"/>
          <w:b/>
          <w:i/>
          <w:lang w:eastAsia="es-CO"/>
        </w:rPr>
      </w:pPr>
      <w:bookmarkStart w:id="6" w:name="TÍTULO_II"/>
      <w:r w:rsidRPr="00011388">
        <w:rPr>
          <w:rFonts w:ascii="Arial" w:eastAsia="Times New Roman" w:hAnsi="Arial" w:cs="Arial"/>
          <w:b/>
          <w:i/>
          <w:lang w:eastAsia="es-CO"/>
        </w:rPr>
        <w:t xml:space="preserve">CAPÍTULO II. RED INTEGRAL DE PRESTACIÓN DE SERVICIOS DE SALUD MENTAL </w:t>
      </w:r>
    </w:p>
    <w:p w14:paraId="54686B7E" w14:textId="6AE0AA9D" w:rsidR="00E15C0B" w:rsidRPr="00011388" w:rsidRDefault="00042CC7" w:rsidP="00B5577A">
      <w:pPr>
        <w:spacing w:before="100" w:beforeAutospacing="1" w:after="100" w:afterAutospacing="1" w:line="270" w:lineRule="atLeast"/>
        <w:jc w:val="both"/>
        <w:rPr>
          <w:rFonts w:ascii="Arial" w:eastAsia="Times New Roman" w:hAnsi="Arial" w:cs="Arial"/>
          <w:i/>
          <w:lang w:eastAsia="es-CO"/>
        </w:rPr>
      </w:pPr>
      <w:r>
        <w:rPr>
          <w:rFonts w:ascii="Arial" w:eastAsia="Times New Roman" w:hAnsi="Arial" w:cs="Arial"/>
          <w:b/>
          <w:i/>
          <w:lang w:eastAsia="es-CO"/>
        </w:rPr>
        <w:t>“</w:t>
      </w:r>
      <w:r w:rsidR="00AF518D" w:rsidRPr="00011388">
        <w:rPr>
          <w:rFonts w:ascii="Arial" w:eastAsia="Times New Roman" w:hAnsi="Arial" w:cs="Arial"/>
          <w:b/>
          <w:i/>
          <w:lang w:eastAsia="es-CO"/>
        </w:rPr>
        <w:t>Artículo 12</w:t>
      </w:r>
      <w:r w:rsidR="00E15C0B" w:rsidRPr="00011388">
        <w:rPr>
          <w:rFonts w:ascii="Arial" w:eastAsia="Times New Roman" w:hAnsi="Arial" w:cs="Arial"/>
          <w:i/>
          <w:lang w:eastAsia="es-CO"/>
        </w:rPr>
        <w:t>.</w:t>
      </w:r>
      <w:r w:rsidR="002207C8" w:rsidRPr="00011388">
        <w:rPr>
          <w:rFonts w:ascii="Arial" w:eastAsia="Times New Roman" w:hAnsi="Arial" w:cs="Arial"/>
          <w:b/>
          <w:i/>
          <w:lang w:eastAsia="es-CO"/>
        </w:rPr>
        <w:t>-</w:t>
      </w:r>
      <w:r w:rsidR="00E15C0B" w:rsidRPr="00011388">
        <w:rPr>
          <w:rFonts w:ascii="Arial" w:eastAsia="Times New Roman" w:hAnsi="Arial" w:cs="Arial"/>
          <w:i/>
          <w:lang w:eastAsia="es-CO"/>
        </w:rPr>
        <w:t xml:space="preserve"> </w:t>
      </w:r>
      <w:r w:rsidR="00E30BDF" w:rsidRPr="00011388">
        <w:rPr>
          <w:rFonts w:ascii="Arial" w:eastAsia="Times New Roman" w:hAnsi="Arial" w:cs="Arial"/>
          <w:b/>
          <w:i/>
          <w:lang w:eastAsia="es-CO"/>
        </w:rPr>
        <w:t>Red integral de prestación de servicios en salud mental</w:t>
      </w:r>
      <w:r w:rsidR="00E15C0B" w:rsidRPr="00011388">
        <w:rPr>
          <w:rFonts w:ascii="Arial" w:eastAsia="Times New Roman" w:hAnsi="Arial" w:cs="Arial"/>
          <w:i/>
          <w:lang w:eastAsia="es-CO"/>
        </w:rPr>
        <w:t xml:space="preserve">. Los Entes </w:t>
      </w:r>
      <w:r w:rsidR="00E15C0B" w:rsidRPr="00011388">
        <w:rPr>
          <w:rFonts w:ascii="Arial" w:eastAsia="Times New Roman" w:hAnsi="Arial" w:cs="Arial"/>
          <w:i/>
          <w:lang w:eastAsia="es-CO"/>
        </w:rPr>
        <w:lastRenderedPageBreak/>
        <w:t xml:space="preserve">Territoriales, las Empresas Administradoras de Planes de Beneficios deberán disponer de una red integral de prestación de servicios de salud mental pública y privada, como parte de la red de servicios generales de salud. Esta red prestará sus servicios en el marco de la estrategia de Atención Primaria en salud con un modelo de atención integral que incluya la prestación de servicios en todos los niveles de complejidad que garantice calidad y calidez en la atención de una manera oportuna, suficiente, continua, pertinente y de fácil accesibilidad a servicios de promoción, prevención, detección temprana, diagnóstico, intervención, tratamiento y rehabilitación en salud mental. Esta red estará articulada y coordinada bajo un sistema de referencia y </w:t>
      </w:r>
      <w:r w:rsidR="00D43016" w:rsidRPr="00011388">
        <w:rPr>
          <w:rFonts w:ascii="Arial" w:eastAsia="Times New Roman" w:hAnsi="Arial" w:cs="Arial"/>
          <w:i/>
          <w:lang w:eastAsia="es-CO"/>
        </w:rPr>
        <w:t>contra referencia</w:t>
      </w:r>
      <w:r w:rsidR="00E15C0B" w:rsidRPr="00011388">
        <w:rPr>
          <w:rFonts w:ascii="Arial" w:eastAsia="Times New Roman" w:hAnsi="Arial" w:cs="Arial"/>
          <w:i/>
          <w:lang w:eastAsia="es-CO"/>
        </w:rPr>
        <w:t xml:space="preserve"> que garantice el retorno efectivo de los casos al primer nivel de atención. Los entes territoriales, las empresas administradoras de planes de beneficios, las administradoras de riesgos laborales, podrán asociarse para prestar estos servicios, siempre que garanticen calidad, oportunidad, complementariedad y continuidad en la prestación de los servicios de salud mental a las personas de cada territorio”.</w:t>
      </w:r>
    </w:p>
    <w:p w14:paraId="3F8F1CA6" w14:textId="1625D691" w:rsidR="00B017DF" w:rsidRPr="00011388" w:rsidRDefault="00B017DF" w:rsidP="00B017DF">
      <w:pPr>
        <w:spacing w:before="100" w:beforeAutospacing="1" w:after="100" w:afterAutospacing="1" w:line="270" w:lineRule="atLeast"/>
        <w:jc w:val="center"/>
        <w:rPr>
          <w:rFonts w:ascii="Arial" w:eastAsia="Times New Roman" w:hAnsi="Arial" w:cs="Arial"/>
          <w:i/>
          <w:lang w:eastAsia="es-CO"/>
        </w:rPr>
      </w:pPr>
      <w:r w:rsidRPr="00011388">
        <w:rPr>
          <w:rFonts w:ascii="Arial" w:eastAsia="Times New Roman" w:hAnsi="Arial" w:cs="Arial"/>
          <w:b/>
          <w:bCs/>
          <w:i/>
          <w:lang w:eastAsia="es-CO"/>
        </w:rPr>
        <w:t>TÍTULO III. &lt;sic, es II&gt;</w:t>
      </w:r>
      <w:r w:rsidR="001A6538" w:rsidRPr="00011388">
        <w:rPr>
          <w:rFonts w:ascii="Arial" w:eastAsia="Times New Roman" w:hAnsi="Arial" w:cs="Arial"/>
          <w:b/>
          <w:bCs/>
          <w:i/>
          <w:lang w:eastAsia="es-CO"/>
        </w:rPr>
        <w:br/>
      </w:r>
      <w:r w:rsidRPr="00011388">
        <w:rPr>
          <w:rFonts w:ascii="Arial" w:eastAsia="Times New Roman" w:hAnsi="Arial" w:cs="Arial"/>
          <w:b/>
          <w:bCs/>
          <w:i/>
          <w:lang w:eastAsia="es-CO"/>
        </w:rPr>
        <w:t>PROMOCIÓN DE LA SALUD MENTAL Y PREVENCIÓN DE LA ENFERMEDAD MENTAL.</w:t>
      </w:r>
      <w:bookmarkEnd w:id="6"/>
      <w:r w:rsidRPr="00011388">
        <w:rPr>
          <w:rFonts w:ascii="Arial" w:eastAsia="Times New Roman" w:hAnsi="Arial" w:cs="Arial"/>
          <w:i/>
          <w:lang w:eastAsia="es-CO"/>
        </w:rPr>
        <w:fldChar w:fldCharType="begin"/>
      </w:r>
      <w:r w:rsidRPr="00011388">
        <w:rPr>
          <w:rFonts w:ascii="Arial" w:eastAsia="Times New Roman" w:hAnsi="Arial" w:cs="Arial"/>
          <w:i/>
          <w:lang w:eastAsia="es-CO"/>
        </w:rPr>
        <w:instrText xml:space="preserve"> HYPERLINK "http://www.secretariasenado.gov.co/senado/basedoc/ley_1616_2013.html" \l "top" \o "Ir al inicio" </w:instrText>
      </w:r>
      <w:r w:rsidRPr="00011388">
        <w:rPr>
          <w:rFonts w:ascii="Arial" w:eastAsia="Times New Roman" w:hAnsi="Arial" w:cs="Arial"/>
          <w:i/>
          <w:lang w:eastAsia="es-CO"/>
        </w:rPr>
        <w:fldChar w:fldCharType="end"/>
      </w:r>
    </w:p>
    <w:p w14:paraId="704AD429" w14:textId="611E31A4" w:rsidR="00B017DF" w:rsidRPr="00011388" w:rsidRDefault="00042CC7" w:rsidP="00B017DF">
      <w:pPr>
        <w:spacing w:before="100" w:beforeAutospacing="1" w:after="100" w:afterAutospacing="1" w:line="270" w:lineRule="atLeast"/>
        <w:jc w:val="both"/>
        <w:rPr>
          <w:rFonts w:ascii="Arial" w:eastAsia="Times New Roman" w:hAnsi="Arial" w:cs="Arial"/>
          <w:i/>
          <w:lang w:eastAsia="es-CO"/>
        </w:rPr>
      </w:pPr>
      <w:bookmarkStart w:id="7" w:name="7"/>
      <w:r>
        <w:rPr>
          <w:rFonts w:ascii="Arial" w:eastAsia="Times New Roman" w:hAnsi="Arial" w:cs="Arial"/>
          <w:b/>
          <w:bCs/>
          <w:i/>
          <w:lang w:eastAsia="es-CO"/>
        </w:rPr>
        <w:t>“</w:t>
      </w:r>
      <w:r w:rsidR="00AF518D" w:rsidRPr="00011388">
        <w:rPr>
          <w:rFonts w:ascii="Arial" w:eastAsia="Times New Roman" w:hAnsi="Arial" w:cs="Arial"/>
          <w:b/>
          <w:bCs/>
          <w:i/>
          <w:lang w:eastAsia="es-CO"/>
        </w:rPr>
        <w:t>Artículo</w:t>
      </w:r>
      <w:r w:rsidR="00B017DF" w:rsidRPr="00011388">
        <w:rPr>
          <w:rFonts w:ascii="Arial" w:eastAsia="Times New Roman" w:hAnsi="Arial" w:cs="Arial"/>
          <w:b/>
          <w:bCs/>
          <w:i/>
          <w:lang w:eastAsia="es-CO"/>
        </w:rPr>
        <w:t xml:space="preserve"> 7o</w:t>
      </w:r>
      <w:r w:rsidR="0094335C" w:rsidRPr="00011388">
        <w:rPr>
          <w:rFonts w:ascii="Arial" w:eastAsia="Times New Roman" w:hAnsi="Arial" w:cs="Arial"/>
          <w:b/>
          <w:bCs/>
          <w:i/>
          <w:lang w:eastAsia="es-CO"/>
        </w:rPr>
        <w:t>.</w:t>
      </w:r>
      <w:r w:rsidR="00695FD5" w:rsidRPr="00011388">
        <w:rPr>
          <w:rFonts w:ascii="Arial" w:eastAsia="Times New Roman" w:hAnsi="Arial" w:cs="Arial"/>
          <w:b/>
          <w:bCs/>
          <w:i/>
          <w:lang w:eastAsia="es-CO"/>
        </w:rPr>
        <w:t>-</w:t>
      </w:r>
      <w:r w:rsidR="0094335C" w:rsidRPr="00011388">
        <w:rPr>
          <w:rFonts w:ascii="Arial" w:eastAsia="Times New Roman" w:hAnsi="Arial" w:cs="Arial"/>
          <w:bCs/>
          <w:i/>
          <w:lang w:eastAsia="es-CO"/>
        </w:rPr>
        <w:t xml:space="preserve"> </w:t>
      </w:r>
      <w:r w:rsidR="0094335C" w:rsidRPr="00011388">
        <w:rPr>
          <w:rFonts w:ascii="Arial" w:eastAsia="Times New Roman" w:hAnsi="Arial" w:cs="Arial"/>
          <w:b/>
          <w:bCs/>
          <w:i/>
          <w:lang w:eastAsia="es-CO"/>
        </w:rPr>
        <w:t>de la promoción de la salud mental y prevención del trastorno mental</w:t>
      </w:r>
      <w:r w:rsidR="00B017DF" w:rsidRPr="00011388">
        <w:rPr>
          <w:rFonts w:ascii="Arial" w:eastAsia="Times New Roman" w:hAnsi="Arial" w:cs="Arial"/>
          <w:bCs/>
          <w:i/>
          <w:lang w:eastAsia="es-CO"/>
        </w:rPr>
        <w:t>.</w:t>
      </w:r>
      <w:bookmarkEnd w:id="7"/>
      <w:r w:rsidR="00B017DF" w:rsidRPr="00011388">
        <w:rPr>
          <w:rFonts w:ascii="Arial" w:eastAsia="Times New Roman" w:hAnsi="Arial" w:cs="Arial"/>
          <w:i/>
          <w:lang w:eastAsia="es-CO"/>
        </w:rPr>
        <w:t> El Ministerio de Salud y Protección Social o la entidad que haga sus veces, establecerá las acciones en promoción en salud mental y prevención del trastorno mental, que deban incluirse en los planes decenales y nacionales para la salud pública, planes territoriales y planes de intervenciones colectivas, garantizando el acceso a todos los ciudadanos y las ciudadanas, dichas acciones serán de obligatoria implementación por parte de los entes territoriales, Entidades Promotoras de Salud, Instituciones Prestadoras de Servicios de Salud, Administradoras de Riesgos Profesionales, Empresas Sociales del Estado y tendrán seguimiento y evaluación a través de indicadores en su implementación.</w:t>
      </w:r>
      <w:r w:rsidR="003F3B2A" w:rsidRPr="00011388">
        <w:rPr>
          <w:rFonts w:ascii="Arial" w:eastAsia="Times New Roman" w:hAnsi="Arial" w:cs="Arial"/>
          <w:i/>
          <w:lang w:eastAsia="es-CO"/>
        </w:rPr>
        <w:t>”</w:t>
      </w:r>
    </w:p>
    <w:p w14:paraId="01BA0A28" w14:textId="228E91F9" w:rsidR="00B017DF" w:rsidRPr="00011388" w:rsidRDefault="00042CC7" w:rsidP="00B017DF">
      <w:pPr>
        <w:pStyle w:val="NormalWeb"/>
        <w:spacing w:line="270" w:lineRule="atLeast"/>
        <w:jc w:val="both"/>
        <w:rPr>
          <w:rFonts w:ascii="Arial" w:hAnsi="Arial" w:cs="Arial"/>
          <w:i/>
          <w:sz w:val="22"/>
          <w:szCs w:val="22"/>
        </w:rPr>
      </w:pPr>
      <w:bookmarkStart w:id="8" w:name="19"/>
      <w:r>
        <w:rPr>
          <w:rFonts w:ascii="Arial" w:hAnsi="Arial" w:cs="Arial"/>
          <w:b/>
          <w:bCs/>
          <w:i/>
          <w:sz w:val="22"/>
          <w:szCs w:val="22"/>
        </w:rPr>
        <w:t>“</w:t>
      </w:r>
      <w:r w:rsidR="00744C54" w:rsidRPr="00011388">
        <w:rPr>
          <w:rFonts w:ascii="Arial" w:hAnsi="Arial" w:cs="Arial"/>
          <w:b/>
          <w:bCs/>
          <w:i/>
          <w:sz w:val="22"/>
          <w:szCs w:val="22"/>
        </w:rPr>
        <w:t>Artículo</w:t>
      </w:r>
      <w:r w:rsidR="00B017DF" w:rsidRPr="00011388">
        <w:rPr>
          <w:rFonts w:ascii="Arial" w:hAnsi="Arial" w:cs="Arial"/>
          <w:b/>
          <w:bCs/>
          <w:i/>
          <w:sz w:val="22"/>
          <w:szCs w:val="22"/>
        </w:rPr>
        <w:t xml:space="preserve"> 19.</w:t>
      </w:r>
      <w:r w:rsidR="00B22BB2" w:rsidRPr="00011388">
        <w:rPr>
          <w:rFonts w:ascii="Arial" w:hAnsi="Arial" w:cs="Arial"/>
          <w:b/>
          <w:bCs/>
          <w:i/>
          <w:sz w:val="22"/>
          <w:szCs w:val="22"/>
        </w:rPr>
        <w:t>-</w:t>
      </w:r>
      <w:r w:rsidR="00B017DF" w:rsidRPr="00011388">
        <w:rPr>
          <w:rFonts w:ascii="Arial" w:hAnsi="Arial" w:cs="Arial"/>
          <w:b/>
          <w:bCs/>
          <w:i/>
          <w:sz w:val="22"/>
          <w:szCs w:val="22"/>
        </w:rPr>
        <w:t xml:space="preserve"> </w:t>
      </w:r>
      <w:r w:rsidR="00113E67" w:rsidRPr="00011388">
        <w:rPr>
          <w:rFonts w:ascii="Arial" w:hAnsi="Arial" w:cs="Arial"/>
          <w:b/>
          <w:bCs/>
          <w:i/>
          <w:sz w:val="22"/>
          <w:szCs w:val="22"/>
        </w:rPr>
        <w:t>Capacitación y formación de los equipos básicos en salud</w:t>
      </w:r>
      <w:r w:rsidR="00B017DF" w:rsidRPr="00011388">
        <w:rPr>
          <w:rFonts w:ascii="Arial" w:hAnsi="Arial" w:cs="Arial"/>
          <w:bCs/>
          <w:i/>
          <w:sz w:val="22"/>
          <w:szCs w:val="22"/>
        </w:rPr>
        <w:t>.</w:t>
      </w:r>
      <w:bookmarkEnd w:id="8"/>
      <w:r w:rsidR="00B017DF" w:rsidRPr="00011388">
        <w:rPr>
          <w:rFonts w:ascii="Arial" w:hAnsi="Arial" w:cs="Arial"/>
          <w:i/>
          <w:sz w:val="22"/>
          <w:szCs w:val="22"/>
        </w:rPr>
        <w:t> De conformidad con el artículo </w:t>
      </w:r>
      <w:hyperlink r:id="rId9" w:anchor="15" w:history="1">
        <w:r w:rsidR="00B017DF" w:rsidRPr="00011388">
          <w:rPr>
            <w:rStyle w:val="Hipervnculo"/>
            <w:rFonts w:ascii="Arial" w:hAnsi="Arial" w:cs="Arial"/>
            <w:i/>
            <w:color w:val="auto"/>
            <w:sz w:val="22"/>
            <w:szCs w:val="22"/>
            <w:u w:val="none"/>
          </w:rPr>
          <w:t>15</w:t>
        </w:r>
      </w:hyperlink>
      <w:r w:rsidR="00B017DF" w:rsidRPr="00011388">
        <w:rPr>
          <w:rFonts w:ascii="Arial" w:hAnsi="Arial" w:cs="Arial"/>
          <w:i/>
          <w:sz w:val="22"/>
          <w:szCs w:val="22"/>
        </w:rPr>
        <w:t> de la Ley 1438 de 2011, el Ministerio de Salud y Protección Social y los entes territoriales garantizarán la capacitación y formación en salud mental de los equipos básicos en salud, así como su actualización permanente.</w:t>
      </w:r>
      <w:r>
        <w:rPr>
          <w:rFonts w:ascii="Arial" w:hAnsi="Arial" w:cs="Arial"/>
          <w:i/>
          <w:sz w:val="22"/>
          <w:szCs w:val="22"/>
        </w:rPr>
        <w:t>”</w:t>
      </w:r>
    </w:p>
    <w:p w14:paraId="11E66561" w14:textId="0471C04D" w:rsidR="002F4133" w:rsidRPr="00011388" w:rsidRDefault="002F4133" w:rsidP="00B017DF">
      <w:pPr>
        <w:pStyle w:val="NormalWeb"/>
        <w:spacing w:line="270" w:lineRule="atLeast"/>
        <w:jc w:val="both"/>
        <w:rPr>
          <w:rFonts w:ascii="Arial" w:hAnsi="Arial" w:cs="Arial"/>
          <w:i/>
          <w:sz w:val="22"/>
          <w:szCs w:val="22"/>
        </w:rPr>
      </w:pPr>
      <w:r w:rsidRPr="00011388">
        <w:rPr>
          <w:rFonts w:ascii="Arial" w:hAnsi="Arial" w:cs="Arial"/>
          <w:i/>
          <w:sz w:val="22"/>
          <w:szCs w:val="22"/>
        </w:rPr>
        <w:t>(…)</w:t>
      </w:r>
    </w:p>
    <w:p w14:paraId="606A3167" w14:textId="610B926D" w:rsidR="00B017DF" w:rsidRPr="00011388" w:rsidRDefault="00042CC7" w:rsidP="00B017DF">
      <w:pPr>
        <w:spacing w:before="100" w:beforeAutospacing="1" w:after="100" w:afterAutospacing="1" w:line="270" w:lineRule="atLeast"/>
        <w:jc w:val="both"/>
        <w:rPr>
          <w:rFonts w:ascii="Arial" w:eastAsia="Times New Roman" w:hAnsi="Arial" w:cs="Arial"/>
          <w:i/>
          <w:lang w:eastAsia="es-CO"/>
        </w:rPr>
      </w:pPr>
      <w:bookmarkStart w:id="9" w:name="20"/>
      <w:r>
        <w:rPr>
          <w:rFonts w:ascii="Arial" w:eastAsia="Times New Roman" w:hAnsi="Arial" w:cs="Arial"/>
          <w:b/>
          <w:bCs/>
          <w:i/>
          <w:lang w:eastAsia="es-CO"/>
        </w:rPr>
        <w:t>“</w:t>
      </w:r>
      <w:r w:rsidR="00C3146C" w:rsidRPr="00011388">
        <w:rPr>
          <w:rFonts w:ascii="Arial" w:eastAsia="Times New Roman" w:hAnsi="Arial" w:cs="Arial"/>
          <w:b/>
          <w:bCs/>
          <w:i/>
          <w:lang w:eastAsia="es-CO"/>
        </w:rPr>
        <w:t>Artículo</w:t>
      </w:r>
      <w:r w:rsidR="00B017DF" w:rsidRPr="00011388">
        <w:rPr>
          <w:rFonts w:ascii="Arial" w:eastAsia="Times New Roman" w:hAnsi="Arial" w:cs="Arial"/>
          <w:b/>
          <w:bCs/>
          <w:i/>
          <w:lang w:eastAsia="es-CO"/>
        </w:rPr>
        <w:t xml:space="preserve"> 20.</w:t>
      </w:r>
      <w:r w:rsidR="00B22BB2" w:rsidRPr="00011388">
        <w:rPr>
          <w:rFonts w:ascii="Arial" w:eastAsia="Times New Roman" w:hAnsi="Arial" w:cs="Arial"/>
          <w:b/>
          <w:bCs/>
          <w:i/>
          <w:lang w:eastAsia="es-CO"/>
        </w:rPr>
        <w:t>-</w:t>
      </w:r>
      <w:r w:rsidR="00B017DF" w:rsidRPr="00011388">
        <w:rPr>
          <w:rFonts w:ascii="Arial" w:eastAsia="Times New Roman" w:hAnsi="Arial" w:cs="Arial"/>
          <w:b/>
          <w:bCs/>
          <w:i/>
          <w:lang w:eastAsia="es-CO"/>
        </w:rPr>
        <w:t xml:space="preserve"> </w:t>
      </w:r>
      <w:r w:rsidR="00113E67" w:rsidRPr="00011388">
        <w:rPr>
          <w:rFonts w:ascii="Arial" w:eastAsia="Times New Roman" w:hAnsi="Arial" w:cs="Arial"/>
          <w:b/>
          <w:bCs/>
          <w:i/>
          <w:lang w:eastAsia="es-CO"/>
        </w:rPr>
        <w:t>Mejoramiento continuo del talento humano</w:t>
      </w:r>
      <w:r w:rsidR="00B017DF" w:rsidRPr="00011388">
        <w:rPr>
          <w:rFonts w:ascii="Arial" w:eastAsia="Times New Roman" w:hAnsi="Arial" w:cs="Arial"/>
          <w:b/>
          <w:bCs/>
          <w:i/>
          <w:lang w:eastAsia="es-CO"/>
        </w:rPr>
        <w:t>.</w:t>
      </w:r>
      <w:bookmarkEnd w:id="9"/>
      <w:r w:rsidR="00B017DF" w:rsidRPr="00011388">
        <w:rPr>
          <w:rFonts w:ascii="Arial" w:eastAsia="Times New Roman" w:hAnsi="Arial" w:cs="Arial"/>
          <w:i/>
          <w:lang w:eastAsia="es-CO"/>
        </w:rPr>
        <w:t> Los prestadores de servicios de salud públicos y privados deberán garantizar la actualización continua del talento humano que atiende en servicios de salud mental en nuevos métodos, técnicas y tecnologías pertinentes y aplicables en promoción de la salud mental, prevención, tratamiento y rehabilitación psicosocial, sin perjuicio de la forma de vinculación al prestador.</w:t>
      </w:r>
      <w:r>
        <w:rPr>
          <w:rFonts w:ascii="Arial" w:eastAsia="Times New Roman" w:hAnsi="Arial" w:cs="Arial"/>
          <w:i/>
          <w:lang w:eastAsia="es-CO"/>
        </w:rPr>
        <w:t>”</w:t>
      </w:r>
    </w:p>
    <w:p w14:paraId="5740205D" w14:textId="5914EB5A" w:rsidR="007A2063" w:rsidRPr="00AD61CC" w:rsidRDefault="00EF34B9" w:rsidP="00676975">
      <w:pPr>
        <w:spacing w:before="100" w:beforeAutospacing="1" w:after="100" w:afterAutospacing="1" w:line="270" w:lineRule="atLeast"/>
        <w:jc w:val="both"/>
        <w:rPr>
          <w:b/>
        </w:rPr>
      </w:pPr>
      <w:r w:rsidRPr="00011388">
        <w:rPr>
          <w:rFonts w:ascii="Arial" w:hAnsi="Arial" w:cs="Arial"/>
          <w:i/>
        </w:rPr>
        <w:t>(…)</w:t>
      </w:r>
    </w:p>
    <w:p w14:paraId="2E3199FA" w14:textId="2CC9DED1" w:rsidR="00F71D74" w:rsidRPr="00AD61CC" w:rsidRDefault="002A5308" w:rsidP="00E92B9C">
      <w:pPr>
        <w:pStyle w:val="Ttulo1"/>
        <w:tabs>
          <w:tab w:val="left" w:pos="1453"/>
        </w:tabs>
        <w:spacing w:before="249"/>
        <w:ind w:left="0"/>
        <w:contextualSpacing/>
        <w:rPr>
          <w:b w:val="0"/>
        </w:rPr>
      </w:pPr>
      <w:r w:rsidRPr="00DC04AA">
        <w:t>RESOLUCIÓN 429 DE 2016</w:t>
      </w:r>
      <w:r w:rsidR="006F6F62" w:rsidRPr="00AD61CC">
        <w:rPr>
          <w:b w:val="0"/>
        </w:rPr>
        <w:t xml:space="preserve"> </w:t>
      </w:r>
      <w:r w:rsidR="009F6F82">
        <w:rPr>
          <w:rStyle w:val="Refdenotaalpie"/>
          <w:b w:val="0"/>
        </w:rPr>
        <w:footnoteReference w:id="4"/>
      </w:r>
      <w:r w:rsidR="00F71D74" w:rsidRPr="00AD61CC">
        <w:rPr>
          <w:b w:val="0"/>
        </w:rPr>
        <w:br/>
      </w:r>
      <w:r w:rsidR="0056393F" w:rsidRPr="00AD61CC">
        <w:rPr>
          <w:b w:val="0"/>
        </w:rPr>
        <w:t>Por medio de la cual se adopta la política de atención integral en salud.</w:t>
      </w:r>
    </w:p>
    <w:p w14:paraId="7B8454F9" w14:textId="77777777" w:rsidR="00F71D74" w:rsidRDefault="00F71D74" w:rsidP="00B5577A">
      <w:pPr>
        <w:pStyle w:val="Ttulo1"/>
        <w:tabs>
          <w:tab w:val="left" w:pos="1453"/>
        </w:tabs>
        <w:spacing w:before="249"/>
        <w:ind w:left="0"/>
        <w:contextualSpacing/>
        <w:rPr>
          <w:b w:val="0"/>
        </w:rPr>
      </w:pPr>
    </w:p>
    <w:p w14:paraId="3855D66B" w14:textId="72177B21" w:rsidR="004F78C8" w:rsidRDefault="0050118B" w:rsidP="004F78C8">
      <w:pPr>
        <w:pStyle w:val="Ttulo1"/>
        <w:tabs>
          <w:tab w:val="left" w:pos="1453"/>
        </w:tabs>
        <w:spacing w:before="249"/>
        <w:ind w:left="0"/>
        <w:contextualSpacing/>
        <w:jc w:val="both"/>
        <w:rPr>
          <w:b w:val="0"/>
        </w:rPr>
      </w:pPr>
      <w:r>
        <w:rPr>
          <w:i/>
        </w:rPr>
        <w:t>“</w:t>
      </w:r>
      <w:r w:rsidR="00604563" w:rsidRPr="0050118B">
        <w:rPr>
          <w:i/>
        </w:rPr>
        <w:t>Artículo 1°.- De la Política de Atención Integral en Salud- PAIS</w:t>
      </w:r>
      <w:r w:rsidR="007D218E" w:rsidRPr="0050118B">
        <w:rPr>
          <w:i/>
        </w:rPr>
        <w:t>.</w:t>
      </w:r>
      <w:r w:rsidR="00604563" w:rsidRPr="0050118B">
        <w:rPr>
          <w:b w:val="0"/>
          <w:i/>
        </w:rPr>
        <w:t xml:space="preserve"> La Política de Atención Integral en Salud -PAIS</w:t>
      </w:r>
      <w:r w:rsidR="00FE74D3" w:rsidRPr="0050118B">
        <w:rPr>
          <w:b w:val="0"/>
          <w:i/>
        </w:rPr>
        <w:t>-, la cual se adopta mediante la</w:t>
      </w:r>
      <w:r w:rsidR="00604563" w:rsidRPr="0050118B">
        <w:rPr>
          <w:b w:val="0"/>
          <w:i/>
        </w:rPr>
        <w:t xml:space="preserve"> presente </w:t>
      </w:r>
      <w:r w:rsidR="002A4BB2" w:rsidRPr="0050118B">
        <w:rPr>
          <w:b w:val="0"/>
          <w:i/>
        </w:rPr>
        <w:t>resolución</w:t>
      </w:r>
      <w:r w:rsidR="004F78C8" w:rsidRPr="0050118B">
        <w:rPr>
          <w:b w:val="0"/>
          <w:i/>
        </w:rPr>
        <w:t>, junto con su anexo técnico</w:t>
      </w:r>
      <w:r w:rsidR="00604563" w:rsidRPr="0050118B">
        <w:rPr>
          <w:b w:val="0"/>
          <w:i/>
        </w:rPr>
        <w:t>, el cual hace parte integral de la misma, atiende la naturaleza y contenido del derecho fundamental a la salud y orienta los objetivos del sistema de salud y de la seguridad social en salud a la garantía del derecho a la salud de la población, generando un cambio de prioridades del Estado como regulador y la subordinación de las prioridades e intereses de los integrantes a los objetivos de la regulación, que ce</w:t>
      </w:r>
      <w:r w:rsidR="004F78C8" w:rsidRPr="0050118B">
        <w:rPr>
          <w:b w:val="0"/>
          <w:i/>
        </w:rPr>
        <w:t>ntra el sistema en el ciudadano</w:t>
      </w:r>
      <w:r w:rsidR="004F78C8">
        <w:rPr>
          <w:b w:val="0"/>
        </w:rPr>
        <w:t xml:space="preserve">. </w:t>
      </w:r>
    </w:p>
    <w:p w14:paraId="03FF677F" w14:textId="77777777" w:rsidR="004F78C8" w:rsidRDefault="004F78C8" w:rsidP="004F78C8">
      <w:pPr>
        <w:pStyle w:val="Ttulo1"/>
        <w:tabs>
          <w:tab w:val="left" w:pos="1453"/>
        </w:tabs>
        <w:spacing w:before="249"/>
        <w:ind w:left="0"/>
        <w:contextualSpacing/>
        <w:jc w:val="both"/>
        <w:rPr>
          <w:b w:val="0"/>
        </w:rPr>
      </w:pPr>
    </w:p>
    <w:p w14:paraId="783237FE" w14:textId="77777777" w:rsidR="004F78C8" w:rsidRPr="0050118B" w:rsidRDefault="00604563" w:rsidP="004F78C8">
      <w:pPr>
        <w:pStyle w:val="Ttulo1"/>
        <w:tabs>
          <w:tab w:val="left" w:pos="1453"/>
        </w:tabs>
        <w:spacing w:before="249"/>
        <w:ind w:left="0"/>
        <w:contextualSpacing/>
        <w:jc w:val="both"/>
        <w:rPr>
          <w:b w:val="0"/>
          <w:i/>
        </w:rPr>
      </w:pPr>
      <w:r w:rsidRPr="0050118B">
        <w:rPr>
          <w:b w:val="0"/>
          <w:i/>
        </w:rPr>
        <w:t xml:space="preserve">El objetivo de la PAIS está dirigido hacia la generación de las mejores condiciones de la salud de la población, mediante la regulación de la intervención de los integrantes sectoriales e intersectoriales responsables de garantizar la atención de la promoción, prevención, diagnóstico, tratamiento, rehabilitación y paliación en condiciones de accesibilidad, aceptabilidad, oportunidad, continuidad, integralidad y capacidad de resolución. </w:t>
      </w:r>
    </w:p>
    <w:p w14:paraId="0BA9BDEE" w14:textId="77777777" w:rsidR="004F78C8" w:rsidRDefault="004F78C8" w:rsidP="004F78C8">
      <w:pPr>
        <w:pStyle w:val="Ttulo1"/>
        <w:tabs>
          <w:tab w:val="left" w:pos="1453"/>
        </w:tabs>
        <w:spacing w:before="249"/>
        <w:ind w:left="0"/>
        <w:contextualSpacing/>
        <w:jc w:val="both"/>
        <w:rPr>
          <w:b w:val="0"/>
          <w:i/>
        </w:rPr>
      </w:pPr>
    </w:p>
    <w:p w14:paraId="20C07D84" w14:textId="3E50E35D" w:rsidR="00F54B72" w:rsidRPr="0050118B" w:rsidRDefault="00F54B72" w:rsidP="004F78C8">
      <w:pPr>
        <w:pStyle w:val="Ttulo1"/>
        <w:tabs>
          <w:tab w:val="left" w:pos="1453"/>
        </w:tabs>
        <w:spacing w:before="249"/>
        <w:ind w:left="0"/>
        <w:contextualSpacing/>
        <w:jc w:val="both"/>
        <w:rPr>
          <w:b w:val="0"/>
          <w:i/>
        </w:rPr>
      </w:pPr>
      <w:r>
        <w:rPr>
          <w:b w:val="0"/>
          <w:i/>
        </w:rPr>
        <w:t>(…)</w:t>
      </w:r>
    </w:p>
    <w:p w14:paraId="2BD293F1" w14:textId="77777777" w:rsidR="00B4128B" w:rsidRPr="0050118B" w:rsidRDefault="00B4128B" w:rsidP="00B5577A">
      <w:pPr>
        <w:pStyle w:val="Ttulo1"/>
        <w:tabs>
          <w:tab w:val="left" w:pos="1453"/>
        </w:tabs>
        <w:spacing w:before="249"/>
        <w:ind w:left="0"/>
        <w:contextualSpacing/>
        <w:rPr>
          <w:b w:val="0"/>
          <w:i/>
        </w:rPr>
      </w:pPr>
    </w:p>
    <w:p w14:paraId="1FA2D1AC" w14:textId="77777777" w:rsidR="00604563" w:rsidRPr="00AD61CC" w:rsidRDefault="00604563" w:rsidP="00B5577A">
      <w:pPr>
        <w:pStyle w:val="Ttulo1"/>
        <w:tabs>
          <w:tab w:val="left" w:pos="1453"/>
        </w:tabs>
        <w:spacing w:before="249"/>
        <w:ind w:left="0"/>
        <w:contextualSpacing/>
        <w:rPr>
          <w:b w:val="0"/>
        </w:rPr>
      </w:pPr>
    </w:p>
    <w:p w14:paraId="000F1B39" w14:textId="3F2AD38C" w:rsidR="00E330E2" w:rsidRDefault="0050118B" w:rsidP="003C152B">
      <w:pPr>
        <w:pStyle w:val="Ttulo1"/>
        <w:tabs>
          <w:tab w:val="left" w:pos="1453"/>
        </w:tabs>
        <w:spacing w:before="249"/>
        <w:ind w:left="0"/>
        <w:contextualSpacing/>
        <w:jc w:val="both"/>
        <w:rPr>
          <w:b w:val="0"/>
          <w:i/>
        </w:rPr>
      </w:pPr>
      <w:r w:rsidRPr="0050118B">
        <w:rPr>
          <w:i/>
        </w:rPr>
        <w:t>“</w:t>
      </w:r>
      <w:r w:rsidR="00F71D74" w:rsidRPr="0050118B">
        <w:rPr>
          <w:i/>
        </w:rPr>
        <w:t>Artículo 4</w:t>
      </w:r>
      <w:r w:rsidR="001872CF" w:rsidRPr="0050118B">
        <w:rPr>
          <w:i/>
        </w:rPr>
        <w:t>°.-Ámbito de aplicación</w:t>
      </w:r>
      <w:r w:rsidR="00DC04AA" w:rsidRPr="0050118B">
        <w:rPr>
          <w:b w:val="0"/>
          <w:i/>
        </w:rPr>
        <w:t>. La</w:t>
      </w:r>
      <w:r w:rsidR="007A2063" w:rsidRPr="0050118B">
        <w:rPr>
          <w:b w:val="0"/>
          <w:i/>
        </w:rPr>
        <w:t xml:space="preserve"> presente resolución se aplicará a la población residente en el territorio y su implementación es responsabilidad de las Entidades Territoriales, Entidades Administradoras de Planes de Beneficios, Instituciones Prestadoras de Servicios de Salud de naturaleza pública, privada o mixta; entidades del sector salud y de otros sectores, responsables de las intervenciones relacionadas con la promoción, mantenimiento de la salud, prevención de la enfermedad, diagnóstico, tratamiento, rehabilita</w:t>
      </w:r>
      <w:r w:rsidR="0056393F" w:rsidRPr="0050118B">
        <w:rPr>
          <w:b w:val="0"/>
          <w:i/>
        </w:rPr>
        <w:t>ción y paliación y muerte digna.</w:t>
      </w:r>
      <w:r w:rsidRPr="0050118B">
        <w:rPr>
          <w:b w:val="0"/>
          <w:i/>
        </w:rPr>
        <w:t>”</w:t>
      </w:r>
    </w:p>
    <w:p w14:paraId="66098B58" w14:textId="77777777" w:rsidR="009965AD" w:rsidRPr="008F54A0" w:rsidRDefault="009965AD" w:rsidP="003C152B">
      <w:pPr>
        <w:pStyle w:val="Ttulo1"/>
        <w:tabs>
          <w:tab w:val="left" w:pos="1453"/>
        </w:tabs>
        <w:spacing w:before="249"/>
        <w:ind w:left="0"/>
        <w:contextualSpacing/>
        <w:jc w:val="both"/>
        <w:rPr>
          <w:b w:val="0"/>
          <w:i/>
        </w:rPr>
      </w:pPr>
    </w:p>
    <w:p w14:paraId="155DC36D" w14:textId="77777777" w:rsidR="00DC04AA" w:rsidRPr="00AD61CC" w:rsidRDefault="00DC04AA" w:rsidP="003C152B">
      <w:pPr>
        <w:pStyle w:val="Ttulo1"/>
        <w:tabs>
          <w:tab w:val="left" w:pos="1453"/>
        </w:tabs>
        <w:spacing w:before="249"/>
        <w:ind w:left="0"/>
        <w:contextualSpacing/>
        <w:jc w:val="both"/>
        <w:rPr>
          <w:b w:val="0"/>
        </w:rPr>
      </w:pPr>
    </w:p>
    <w:p w14:paraId="729E0F70" w14:textId="57AEA435" w:rsidR="003C1548" w:rsidRDefault="00D848B5" w:rsidP="00D431BD">
      <w:pPr>
        <w:pStyle w:val="Ttulo1"/>
        <w:tabs>
          <w:tab w:val="left" w:pos="1453"/>
        </w:tabs>
        <w:spacing w:before="249"/>
        <w:ind w:left="0"/>
        <w:contextualSpacing/>
        <w:rPr>
          <w:b w:val="0"/>
          <w:shd w:val="clear" w:color="auto" w:fill="FFFFFF"/>
          <w:lang w:val="es-CO"/>
        </w:rPr>
      </w:pPr>
      <w:hyperlink r:id="rId10" w:tgtFrame="_blank" w:history="1">
        <w:r w:rsidR="003C1548" w:rsidRPr="003065A3">
          <w:rPr>
            <w:rStyle w:val="Hipervnculo"/>
            <w:color w:val="auto"/>
            <w:u w:val="none"/>
            <w:shd w:val="clear" w:color="auto" w:fill="FFFFFF"/>
            <w:lang w:val="es-CO"/>
          </w:rPr>
          <w:t>RESOLUCIÓN 4886 DE 2018</w:t>
        </w:r>
      </w:hyperlink>
      <w:r w:rsidR="003C1548" w:rsidRPr="00AD61CC">
        <w:rPr>
          <w:b w:val="0"/>
          <w:shd w:val="clear" w:color="auto" w:fill="FFFFFF"/>
          <w:lang w:val="es-CO"/>
        </w:rPr>
        <w:t> </w:t>
      </w:r>
      <w:r w:rsidR="00B34F7A">
        <w:rPr>
          <w:rStyle w:val="Refdenotaalpie"/>
          <w:b w:val="0"/>
          <w:shd w:val="clear" w:color="auto" w:fill="FFFFFF"/>
          <w:lang w:val="es-CO"/>
        </w:rPr>
        <w:footnoteReference w:id="5"/>
      </w:r>
      <w:r w:rsidR="003C1548" w:rsidRPr="00AD61CC">
        <w:rPr>
          <w:b w:val="0"/>
          <w:shd w:val="clear" w:color="auto" w:fill="FFFFFF"/>
          <w:lang w:val="es-CO"/>
        </w:rPr>
        <w:br/>
        <w:t>Por la cual se adopta la Política Nacional de salud Mental</w:t>
      </w:r>
      <w:r w:rsidR="007E7003">
        <w:rPr>
          <w:b w:val="0"/>
          <w:shd w:val="clear" w:color="auto" w:fill="FFFFFF"/>
          <w:lang w:val="es-CO"/>
        </w:rPr>
        <w:t>.</w:t>
      </w:r>
    </w:p>
    <w:p w14:paraId="62C6EEC9" w14:textId="77777777" w:rsidR="00C2450E" w:rsidRDefault="00C2450E" w:rsidP="007E7003">
      <w:pPr>
        <w:shd w:val="clear" w:color="auto" w:fill="FFFFFF"/>
        <w:jc w:val="both"/>
        <w:rPr>
          <w:rFonts w:ascii="Arial" w:hAnsi="Arial" w:cs="Arial"/>
          <w:b/>
          <w:bCs/>
        </w:rPr>
      </w:pPr>
    </w:p>
    <w:p w14:paraId="42365AE0" w14:textId="2EB44EC9" w:rsidR="007E7003" w:rsidRPr="00C2450E" w:rsidRDefault="00C2450E" w:rsidP="007E7003">
      <w:pPr>
        <w:shd w:val="clear" w:color="auto" w:fill="FFFFFF"/>
        <w:jc w:val="both"/>
        <w:rPr>
          <w:rFonts w:ascii="Calibri" w:eastAsia="Times New Roman" w:hAnsi="Calibri" w:cs="Calibri"/>
          <w:i/>
          <w:lang w:val="es-CO"/>
        </w:rPr>
      </w:pPr>
      <w:r w:rsidRPr="00C2450E">
        <w:rPr>
          <w:rFonts w:ascii="Arial" w:hAnsi="Arial" w:cs="Arial"/>
          <w:b/>
          <w:bCs/>
          <w:i/>
        </w:rPr>
        <w:t>“</w:t>
      </w:r>
      <w:r w:rsidR="007E7003" w:rsidRPr="00C2450E">
        <w:rPr>
          <w:rFonts w:ascii="Arial" w:hAnsi="Arial" w:cs="Arial"/>
          <w:b/>
          <w:bCs/>
          <w:i/>
        </w:rPr>
        <w:t>Artículo 1.</w:t>
      </w:r>
      <w:r w:rsidR="007E7003" w:rsidRPr="00C2450E">
        <w:rPr>
          <w:rFonts w:ascii="Arial" w:hAnsi="Arial" w:cs="Arial"/>
          <w:i/>
        </w:rPr>
        <w:t> Objeto. Adoptar la Política Nacional de Salud Mental, contenida en el Anexo Técnico que hace parte integral de la presente resolución.</w:t>
      </w:r>
      <w:r w:rsidRPr="00C2450E">
        <w:rPr>
          <w:rFonts w:ascii="Arial" w:hAnsi="Arial" w:cs="Arial"/>
          <w:i/>
        </w:rPr>
        <w:t>”</w:t>
      </w:r>
    </w:p>
    <w:p w14:paraId="3A490A68" w14:textId="77777777" w:rsidR="007E7003" w:rsidRPr="00C2450E" w:rsidRDefault="007E7003" w:rsidP="007E7003">
      <w:pPr>
        <w:shd w:val="clear" w:color="auto" w:fill="FFFFFF"/>
        <w:jc w:val="both"/>
        <w:rPr>
          <w:rFonts w:ascii="Calibri" w:hAnsi="Calibri" w:cs="Calibri"/>
          <w:i/>
        </w:rPr>
      </w:pPr>
      <w:r w:rsidRPr="00C2450E">
        <w:rPr>
          <w:rFonts w:ascii="Arial" w:hAnsi="Arial" w:cs="Arial"/>
          <w:i/>
        </w:rPr>
        <w:t> </w:t>
      </w:r>
    </w:p>
    <w:p w14:paraId="1F21191E" w14:textId="19854164" w:rsidR="007E7003" w:rsidRPr="00C2450E" w:rsidRDefault="00C2450E" w:rsidP="007E7003">
      <w:pPr>
        <w:shd w:val="clear" w:color="auto" w:fill="FFFFFF"/>
        <w:jc w:val="both"/>
        <w:rPr>
          <w:rFonts w:ascii="Calibri" w:hAnsi="Calibri" w:cs="Calibri"/>
          <w:i/>
        </w:rPr>
      </w:pPr>
      <w:r w:rsidRPr="00C2450E">
        <w:rPr>
          <w:rFonts w:ascii="Arial" w:hAnsi="Arial" w:cs="Arial"/>
          <w:b/>
          <w:bCs/>
          <w:i/>
        </w:rPr>
        <w:t>“</w:t>
      </w:r>
      <w:r w:rsidR="007E7003" w:rsidRPr="00C2450E">
        <w:rPr>
          <w:rFonts w:ascii="Arial" w:hAnsi="Arial" w:cs="Arial"/>
          <w:b/>
          <w:bCs/>
          <w:i/>
        </w:rPr>
        <w:t>Artículo 2.</w:t>
      </w:r>
      <w:r w:rsidR="007E7003" w:rsidRPr="00C2450E">
        <w:rPr>
          <w:rFonts w:ascii="Arial" w:hAnsi="Arial" w:cs="Arial"/>
          <w:i/>
        </w:rPr>
        <w:t> Ámbito de aplicación. La presente disposición será de obligatorio cumplimiento para los integrantes del Sistema General de Seguridad Social en Salud SGSSS, en el ámbito de sus competencias y obligaciones.</w:t>
      </w:r>
      <w:r w:rsidRPr="00C2450E">
        <w:rPr>
          <w:rFonts w:ascii="Arial" w:hAnsi="Arial" w:cs="Arial"/>
          <w:i/>
        </w:rPr>
        <w:t>”</w:t>
      </w:r>
    </w:p>
    <w:p w14:paraId="53CD4580" w14:textId="77777777" w:rsidR="007E7003" w:rsidRPr="00C2450E" w:rsidRDefault="007E7003" w:rsidP="007E7003">
      <w:pPr>
        <w:shd w:val="clear" w:color="auto" w:fill="FFFFFF"/>
        <w:jc w:val="both"/>
        <w:rPr>
          <w:rFonts w:ascii="Calibri" w:hAnsi="Calibri" w:cs="Calibri"/>
          <w:i/>
        </w:rPr>
      </w:pPr>
      <w:r w:rsidRPr="00C2450E">
        <w:rPr>
          <w:rFonts w:ascii="Arial" w:hAnsi="Arial" w:cs="Arial"/>
          <w:i/>
        </w:rPr>
        <w:t> </w:t>
      </w:r>
    </w:p>
    <w:p w14:paraId="04F022C9" w14:textId="12B2AF96" w:rsidR="007E7003" w:rsidRPr="00C2450E" w:rsidRDefault="00C2450E" w:rsidP="007E7003">
      <w:pPr>
        <w:shd w:val="clear" w:color="auto" w:fill="FFFFFF"/>
        <w:jc w:val="both"/>
        <w:rPr>
          <w:rFonts w:ascii="Calibri" w:hAnsi="Calibri" w:cs="Calibri"/>
          <w:i/>
        </w:rPr>
      </w:pPr>
      <w:r w:rsidRPr="00C2450E">
        <w:rPr>
          <w:rFonts w:ascii="Arial" w:hAnsi="Arial" w:cs="Arial"/>
          <w:b/>
          <w:bCs/>
          <w:i/>
        </w:rPr>
        <w:t>“</w:t>
      </w:r>
      <w:r w:rsidR="007E7003" w:rsidRPr="00C2450E">
        <w:rPr>
          <w:rFonts w:ascii="Arial" w:hAnsi="Arial" w:cs="Arial"/>
          <w:b/>
          <w:bCs/>
          <w:i/>
        </w:rPr>
        <w:t>Artículo 3</w:t>
      </w:r>
      <w:r w:rsidR="007E7003" w:rsidRPr="00C2450E">
        <w:rPr>
          <w:rFonts w:ascii="Arial" w:hAnsi="Arial" w:cs="Arial"/>
          <w:i/>
        </w:rPr>
        <w:t>. Plan Nacional de Salud Mental Quinquenal. El primer Plan Nacional de Salud Mental Quinquenal corresponde a las dimensiones y estrategias previstas en materia de salud mental en el Plan Decenal de Salud Pública, adoptada mediante la Resolución </w:t>
      </w:r>
      <w:hyperlink r:id="rId11" w:history="1">
        <w:r w:rsidR="007E7003" w:rsidRPr="00C2450E">
          <w:rPr>
            <w:rStyle w:val="Hipervnculo"/>
            <w:rFonts w:ascii="Arial" w:hAnsi="Arial" w:cs="Arial"/>
            <w:i/>
            <w:color w:val="auto"/>
            <w:u w:val="none"/>
          </w:rPr>
          <w:t>1841</w:t>
        </w:r>
      </w:hyperlink>
      <w:r w:rsidR="007E7003" w:rsidRPr="00C2450E">
        <w:rPr>
          <w:rFonts w:ascii="Arial" w:hAnsi="Arial" w:cs="Arial"/>
          <w:i/>
        </w:rPr>
        <w:t> de 2013.</w:t>
      </w:r>
      <w:r w:rsidRPr="00C2450E">
        <w:rPr>
          <w:rFonts w:ascii="Arial" w:hAnsi="Arial" w:cs="Arial"/>
          <w:i/>
        </w:rPr>
        <w:t>”</w:t>
      </w:r>
    </w:p>
    <w:p w14:paraId="0B731FFC" w14:textId="77777777" w:rsidR="007E7003" w:rsidRPr="00C2450E" w:rsidRDefault="007E7003" w:rsidP="007E7003">
      <w:pPr>
        <w:shd w:val="clear" w:color="auto" w:fill="FFFFFF"/>
        <w:jc w:val="both"/>
        <w:rPr>
          <w:rFonts w:ascii="Calibri" w:hAnsi="Calibri" w:cs="Calibri"/>
          <w:i/>
        </w:rPr>
      </w:pPr>
      <w:r w:rsidRPr="00C2450E">
        <w:rPr>
          <w:rFonts w:ascii="Arial" w:hAnsi="Arial" w:cs="Arial"/>
          <w:i/>
        </w:rPr>
        <w:t> </w:t>
      </w:r>
    </w:p>
    <w:p w14:paraId="5A9ECB68" w14:textId="049B0706" w:rsidR="007E7003" w:rsidRPr="00C2450E" w:rsidRDefault="00C2450E" w:rsidP="007E7003">
      <w:pPr>
        <w:shd w:val="clear" w:color="auto" w:fill="FFFFFF"/>
        <w:jc w:val="both"/>
        <w:rPr>
          <w:rFonts w:ascii="Calibri" w:hAnsi="Calibri" w:cs="Calibri"/>
          <w:i/>
        </w:rPr>
      </w:pPr>
      <w:r w:rsidRPr="00C2450E">
        <w:rPr>
          <w:rFonts w:ascii="Arial" w:hAnsi="Arial" w:cs="Arial"/>
          <w:b/>
          <w:bCs/>
          <w:i/>
        </w:rPr>
        <w:t>“</w:t>
      </w:r>
      <w:r w:rsidR="007E7003" w:rsidRPr="00C2450E">
        <w:rPr>
          <w:rFonts w:ascii="Arial" w:hAnsi="Arial" w:cs="Arial"/>
          <w:b/>
          <w:bCs/>
          <w:i/>
        </w:rPr>
        <w:t>Artículo 4</w:t>
      </w:r>
      <w:r w:rsidR="007E7003" w:rsidRPr="00C2450E">
        <w:rPr>
          <w:rFonts w:ascii="Arial" w:hAnsi="Arial" w:cs="Arial"/>
          <w:i/>
        </w:rPr>
        <w:t>. Derogatoria y vigencia. La presente resolución rige a partir de la fecha de su publicación y deroga la Resolución 2358 de 1998.</w:t>
      </w:r>
      <w:r w:rsidRPr="00C2450E">
        <w:rPr>
          <w:rFonts w:ascii="Arial" w:hAnsi="Arial" w:cs="Arial"/>
          <w:i/>
        </w:rPr>
        <w:t>”</w:t>
      </w:r>
    </w:p>
    <w:p w14:paraId="5E02EB55" w14:textId="77777777" w:rsidR="003C1548" w:rsidRPr="00AD61CC" w:rsidRDefault="003C1548" w:rsidP="003C152B">
      <w:pPr>
        <w:pStyle w:val="Ttulo1"/>
        <w:tabs>
          <w:tab w:val="left" w:pos="1453"/>
        </w:tabs>
        <w:spacing w:before="249"/>
        <w:ind w:left="0"/>
        <w:contextualSpacing/>
        <w:jc w:val="both"/>
        <w:rPr>
          <w:rStyle w:val="Textoennegrita"/>
          <w:shd w:val="clear" w:color="auto" w:fill="FFFFFF"/>
        </w:rPr>
      </w:pPr>
    </w:p>
    <w:p w14:paraId="23648556" w14:textId="7DCF0D3E" w:rsidR="0056393F" w:rsidRPr="00AD61CC" w:rsidRDefault="0056393F" w:rsidP="003C1DFD">
      <w:pPr>
        <w:pStyle w:val="Ttulo1"/>
        <w:tabs>
          <w:tab w:val="left" w:pos="1453"/>
        </w:tabs>
        <w:spacing w:before="249"/>
        <w:ind w:left="0"/>
        <w:contextualSpacing/>
      </w:pPr>
      <w:r w:rsidRPr="00AD61CC">
        <w:t>FUNDAMENTOS DEL ORDEN DISTRITAL</w:t>
      </w:r>
    </w:p>
    <w:p w14:paraId="625BFB92" w14:textId="77777777" w:rsidR="0056393F" w:rsidRPr="00AD61CC" w:rsidRDefault="0056393F" w:rsidP="003C1DFD">
      <w:pPr>
        <w:pStyle w:val="Ttulo1"/>
        <w:tabs>
          <w:tab w:val="left" w:pos="1453"/>
        </w:tabs>
        <w:spacing w:before="249"/>
        <w:ind w:left="0"/>
        <w:contextualSpacing/>
      </w:pPr>
    </w:p>
    <w:p w14:paraId="3AF8A298" w14:textId="3F9621FA" w:rsidR="003C1DFD" w:rsidRPr="00AD61CC" w:rsidRDefault="00D848B5" w:rsidP="000815B7">
      <w:pPr>
        <w:pStyle w:val="Ttulo1"/>
        <w:tabs>
          <w:tab w:val="left" w:pos="1453"/>
        </w:tabs>
        <w:spacing w:before="249"/>
        <w:ind w:left="0"/>
        <w:contextualSpacing/>
        <w:rPr>
          <w:b w:val="0"/>
          <w:lang w:val="es-CO"/>
        </w:rPr>
      </w:pPr>
      <w:hyperlink r:id="rId12" w:tgtFrame="_blank" w:tooltip="Acuerdo 383 de 2009 " w:history="1">
        <w:r w:rsidR="00606BE5" w:rsidRPr="00F337CB">
          <w:rPr>
            <w:rStyle w:val="Hipervnculo"/>
            <w:color w:val="auto"/>
            <w:u w:val="none"/>
            <w:lang w:val="es-CO"/>
          </w:rPr>
          <w:t>ACUERDO 383 DE 2009</w:t>
        </w:r>
        <w:r w:rsidR="003C1DFD" w:rsidRPr="00F337CB">
          <w:rPr>
            <w:rStyle w:val="Hipervnculo"/>
            <w:color w:val="auto"/>
            <w:u w:val="none"/>
            <w:lang w:val="es-CO"/>
          </w:rPr>
          <w:t> </w:t>
        </w:r>
      </w:hyperlink>
      <w:r w:rsidR="003C1DFD" w:rsidRPr="00AD61CC">
        <w:rPr>
          <w:b w:val="0"/>
          <w:lang w:val="es-CO"/>
        </w:rPr>
        <w:t> </w:t>
      </w:r>
      <w:r w:rsidR="00BB7086">
        <w:rPr>
          <w:rStyle w:val="Refdenotaalpie"/>
          <w:b w:val="0"/>
          <w:lang w:val="es-CO"/>
        </w:rPr>
        <w:footnoteReference w:id="6"/>
      </w:r>
      <w:r w:rsidR="003C1DFD" w:rsidRPr="00AD61CC">
        <w:rPr>
          <w:b w:val="0"/>
          <w:lang w:val="es-CO"/>
        </w:rPr>
        <w:br/>
        <w:t>Por medio del cual se implementan estrategias de difusión de la Línea 106, al alcance de los niños, las niñas y los adolescentes en Bogotá, D.C. y</w:t>
      </w:r>
      <w:r w:rsidR="0056393F" w:rsidRPr="00AD61CC">
        <w:rPr>
          <w:b w:val="0"/>
          <w:lang w:val="es-CO"/>
        </w:rPr>
        <w:t xml:space="preserve"> se dictan otras disposiciones.</w:t>
      </w:r>
    </w:p>
    <w:p w14:paraId="22D8D665" w14:textId="77777777" w:rsidR="00EC13DC" w:rsidRPr="00AD61CC" w:rsidRDefault="00EC13DC" w:rsidP="00AF2E44">
      <w:pPr>
        <w:pStyle w:val="Ttulo1"/>
        <w:tabs>
          <w:tab w:val="left" w:pos="1453"/>
        </w:tabs>
        <w:spacing w:before="249"/>
        <w:ind w:left="0"/>
        <w:contextualSpacing/>
        <w:rPr>
          <w:b w:val="0"/>
          <w:lang w:val="es-CO"/>
        </w:rPr>
      </w:pPr>
    </w:p>
    <w:p w14:paraId="2EACD1AD" w14:textId="04A90D90" w:rsidR="00EC13DC" w:rsidRPr="00BB7086" w:rsidRDefault="00BB7086" w:rsidP="00EC13DC">
      <w:pPr>
        <w:widowControl/>
        <w:shd w:val="clear" w:color="auto" w:fill="FFFFFF"/>
        <w:autoSpaceDE/>
        <w:autoSpaceDN/>
        <w:spacing w:after="150"/>
        <w:jc w:val="both"/>
        <w:rPr>
          <w:rFonts w:ascii="Arial" w:eastAsia="Times New Roman" w:hAnsi="Arial" w:cs="Arial"/>
          <w:i/>
          <w:lang w:val="es-CO" w:eastAsia="es-CO"/>
        </w:rPr>
      </w:pPr>
      <w:r w:rsidRPr="00BB7086">
        <w:rPr>
          <w:rFonts w:ascii="Arial" w:eastAsia="Times New Roman" w:hAnsi="Arial" w:cs="Arial"/>
          <w:b/>
          <w:bCs/>
          <w:i/>
          <w:lang w:val="es-CO" w:eastAsia="es-CO"/>
        </w:rPr>
        <w:t>“</w:t>
      </w:r>
      <w:r w:rsidR="00BA7C2D" w:rsidRPr="00BB7086">
        <w:rPr>
          <w:rFonts w:ascii="Arial" w:eastAsia="Times New Roman" w:hAnsi="Arial" w:cs="Arial"/>
          <w:b/>
          <w:bCs/>
          <w:i/>
          <w:lang w:val="es-CO" w:eastAsia="es-CO"/>
        </w:rPr>
        <w:t>Artículo Primero</w:t>
      </w:r>
      <w:r w:rsidR="00EC13DC" w:rsidRPr="00BB7086">
        <w:rPr>
          <w:rFonts w:ascii="Arial" w:eastAsia="Times New Roman" w:hAnsi="Arial" w:cs="Arial"/>
          <w:b/>
          <w:bCs/>
          <w:i/>
          <w:lang w:val="es-CO" w:eastAsia="es-CO"/>
        </w:rPr>
        <w:t>. </w:t>
      </w:r>
      <w:r w:rsidR="00EC13DC" w:rsidRPr="00BB7086">
        <w:rPr>
          <w:rFonts w:ascii="Arial" w:eastAsia="Times New Roman" w:hAnsi="Arial" w:cs="Arial"/>
          <w:i/>
          <w:lang w:val="es-CO" w:eastAsia="es-CO"/>
        </w:rPr>
        <w:t>Amplíese el horario de atención de la Línea 106, "al alcance de los niños, niñas y adolescentes" y del servicio "Chatea con la 106", a veinticuatro horas, los siete días de la semana.</w:t>
      </w:r>
      <w:r w:rsidRPr="00BB7086">
        <w:rPr>
          <w:rFonts w:ascii="Arial" w:eastAsia="Times New Roman" w:hAnsi="Arial" w:cs="Arial"/>
          <w:i/>
          <w:lang w:val="es-CO" w:eastAsia="es-CO"/>
        </w:rPr>
        <w:t>”</w:t>
      </w:r>
    </w:p>
    <w:p w14:paraId="36F4A9B9" w14:textId="029A9CA9" w:rsidR="00EC13DC" w:rsidRPr="00BB7086" w:rsidRDefault="00BB7086" w:rsidP="00EC13DC">
      <w:pPr>
        <w:widowControl/>
        <w:shd w:val="clear" w:color="auto" w:fill="FFFFFF"/>
        <w:autoSpaceDE/>
        <w:autoSpaceDN/>
        <w:spacing w:after="150"/>
        <w:jc w:val="both"/>
        <w:rPr>
          <w:rFonts w:ascii="Arial" w:eastAsia="Times New Roman" w:hAnsi="Arial" w:cs="Arial"/>
          <w:i/>
          <w:lang w:val="es-CO" w:eastAsia="es-CO"/>
        </w:rPr>
      </w:pPr>
      <w:r w:rsidRPr="00BB7086">
        <w:rPr>
          <w:rFonts w:ascii="Arial" w:eastAsia="Times New Roman" w:hAnsi="Arial" w:cs="Arial"/>
          <w:b/>
          <w:bCs/>
          <w:i/>
          <w:lang w:val="es-CO" w:eastAsia="es-CO"/>
        </w:rPr>
        <w:t>“</w:t>
      </w:r>
      <w:r w:rsidR="00BA7C2D" w:rsidRPr="00BB7086">
        <w:rPr>
          <w:rFonts w:ascii="Arial" w:eastAsia="Times New Roman" w:hAnsi="Arial" w:cs="Arial"/>
          <w:b/>
          <w:bCs/>
          <w:i/>
          <w:lang w:val="es-CO" w:eastAsia="es-CO"/>
        </w:rPr>
        <w:t>Artículo Segundo</w:t>
      </w:r>
      <w:r w:rsidR="00EC13DC" w:rsidRPr="00BB7086">
        <w:rPr>
          <w:rFonts w:ascii="Arial" w:eastAsia="Times New Roman" w:hAnsi="Arial" w:cs="Arial"/>
          <w:b/>
          <w:bCs/>
          <w:i/>
          <w:lang w:val="es-CO" w:eastAsia="es-CO"/>
        </w:rPr>
        <w:t>. </w:t>
      </w:r>
      <w:r w:rsidR="00EC13DC" w:rsidRPr="00BB7086">
        <w:rPr>
          <w:rFonts w:ascii="Arial" w:eastAsia="Times New Roman" w:hAnsi="Arial" w:cs="Arial"/>
          <w:i/>
          <w:lang w:val="es-CO" w:eastAsia="es-CO"/>
        </w:rPr>
        <w:t>La Administración Distrital promoverá la participación de docentes, grupos voluntarios de profesionales y estudiantes que deseen donar su tiempo para brindar apoyo en la Línea 106. Las Secretarías Distritales de Salud y Educación se encargarán de coordinar la capacitación a los voluntarios.</w:t>
      </w:r>
    </w:p>
    <w:p w14:paraId="631FE9CF" w14:textId="597FB6D8" w:rsidR="00EC13DC" w:rsidRPr="00BB7086" w:rsidRDefault="00BA7C2D" w:rsidP="00EC13DC">
      <w:pPr>
        <w:widowControl/>
        <w:shd w:val="clear" w:color="auto" w:fill="FFFFFF"/>
        <w:autoSpaceDE/>
        <w:autoSpaceDN/>
        <w:spacing w:after="150"/>
        <w:jc w:val="both"/>
        <w:rPr>
          <w:rFonts w:ascii="Arial" w:eastAsia="Times New Roman" w:hAnsi="Arial" w:cs="Arial"/>
          <w:i/>
          <w:lang w:val="es-CO" w:eastAsia="es-CO"/>
        </w:rPr>
      </w:pPr>
      <w:r w:rsidRPr="00BB7086">
        <w:rPr>
          <w:rFonts w:ascii="Arial" w:eastAsia="Times New Roman" w:hAnsi="Arial" w:cs="Arial"/>
          <w:b/>
          <w:bCs/>
          <w:i/>
          <w:lang w:val="es-CO" w:eastAsia="es-CO"/>
        </w:rPr>
        <w:t>Parágrafo</w:t>
      </w:r>
      <w:r w:rsidR="00EC13DC" w:rsidRPr="00BB7086">
        <w:rPr>
          <w:rFonts w:ascii="Arial" w:eastAsia="Times New Roman" w:hAnsi="Arial" w:cs="Arial"/>
          <w:b/>
          <w:bCs/>
          <w:i/>
          <w:lang w:val="es-CO" w:eastAsia="es-CO"/>
        </w:rPr>
        <w:t>. </w:t>
      </w:r>
      <w:r w:rsidR="00EC13DC" w:rsidRPr="00BB7086">
        <w:rPr>
          <w:rFonts w:ascii="Arial" w:eastAsia="Times New Roman" w:hAnsi="Arial" w:cs="Arial"/>
          <w:i/>
          <w:lang w:val="es-CO" w:eastAsia="es-CO"/>
        </w:rPr>
        <w:t>En procura de una gestión integral, interinstitucional y corresponsable, con los demás sectores de la Administración comprometidos con el tema, se desarrollarán servicios de extensión y asesoría técnica con los responsables de programas similares que se adelanten en los Hospitales, Comisarías de Familia y Comités de Seguimiento al Maltrato y Abuso Sexual que funcionan en las localidades.</w:t>
      </w:r>
      <w:r w:rsidR="00BB7086" w:rsidRPr="00BB7086">
        <w:rPr>
          <w:rFonts w:ascii="Arial" w:eastAsia="Times New Roman" w:hAnsi="Arial" w:cs="Arial"/>
          <w:i/>
          <w:lang w:val="es-CO" w:eastAsia="es-CO"/>
        </w:rPr>
        <w:t>”</w:t>
      </w:r>
    </w:p>
    <w:p w14:paraId="5A598E9A" w14:textId="77268D6C" w:rsidR="00EC13DC" w:rsidRPr="00BB7086" w:rsidRDefault="00BB7086" w:rsidP="00EC13DC">
      <w:pPr>
        <w:widowControl/>
        <w:shd w:val="clear" w:color="auto" w:fill="FFFFFF"/>
        <w:autoSpaceDE/>
        <w:autoSpaceDN/>
        <w:spacing w:after="150"/>
        <w:jc w:val="both"/>
        <w:rPr>
          <w:rFonts w:ascii="Arial" w:eastAsia="Times New Roman" w:hAnsi="Arial" w:cs="Arial"/>
          <w:i/>
          <w:lang w:val="es-CO" w:eastAsia="es-CO"/>
        </w:rPr>
      </w:pPr>
      <w:r w:rsidRPr="00BB7086">
        <w:rPr>
          <w:rFonts w:ascii="Arial" w:eastAsia="Times New Roman" w:hAnsi="Arial" w:cs="Arial"/>
          <w:b/>
          <w:bCs/>
          <w:i/>
          <w:lang w:val="es-CO" w:eastAsia="es-CO"/>
        </w:rPr>
        <w:t>“</w:t>
      </w:r>
      <w:r w:rsidR="00BA7C2D" w:rsidRPr="00BB7086">
        <w:rPr>
          <w:rFonts w:ascii="Arial" w:eastAsia="Times New Roman" w:hAnsi="Arial" w:cs="Arial"/>
          <w:b/>
          <w:bCs/>
          <w:i/>
          <w:lang w:val="es-CO" w:eastAsia="es-CO"/>
        </w:rPr>
        <w:t>Artículo Tercero</w:t>
      </w:r>
      <w:r w:rsidR="00EC13DC" w:rsidRPr="00BB7086">
        <w:rPr>
          <w:rFonts w:ascii="Arial" w:eastAsia="Times New Roman" w:hAnsi="Arial" w:cs="Arial"/>
          <w:b/>
          <w:bCs/>
          <w:i/>
          <w:lang w:val="es-CO" w:eastAsia="es-CO"/>
        </w:rPr>
        <w:t>. </w:t>
      </w:r>
      <w:r w:rsidR="00EC13DC" w:rsidRPr="00BB7086">
        <w:rPr>
          <w:rFonts w:ascii="Arial" w:eastAsia="Times New Roman" w:hAnsi="Arial" w:cs="Arial"/>
          <w:i/>
          <w:lang w:val="es-CO" w:eastAsia="es-CO"/>
        </w:rPr>
        <w:t>La Administración Distrital, en cabeza de la Secretaría Distrital de Salud y en coordinación con las Secretarías Distritales de Cultura y Educación, implementarán las estrategias necesarias para la difusión de la Línea 106, en los medios de comunicación públicos, comunitarios y privados, en el Distrito Capital.</w:t>
      </w:r>
    </w:p>
    <w:p w14:paraId="38C09312" w14:textId="22B43BB2" w:rsidR="00EC13DC" w:rsidRPr="00BB7086" w:rsidRDefault="00BA7C2D" w:rsidP="00EC13DC">
      <w:pPr>
        <w:widowControl/>
        <w:shd w:val="clear" w:color="auto" w:fill="FFFFFF"/>
        <w:autoSpaceDE/>
        <w:autoSpaceDN/>
        <w:spacing w:after="150"/>
        <w:jc w:val="both"/>
        <w:rPr>
          <w:rFonts w:ascii="Arial" w:eastAsia="Times New Roman" w:hAnsi="Arial" w:cs="Arial"/>
          <w:i/>
          <w:lang w:val="es-CO" w:eastAsia="es-CO"/>
        </w:rPr>
      </w:pPr>
      <w:r w:rsidRPr="00BB7086">
        <w:rPr>
          <w:rFonts w:ascii="Arial" w:eastAsia="Times New Roman" w:hAnsi="Arial" w:cs="Arial"/>
          <w:b/>
          <w:bCs/>
          <w:i/>
          <w:lang w:val="es-CO" w:eastAsia="es-CO"/>
        </w:rPr>
        <w:t>Parágrafo</w:t>
      </w:r>
      <w:r w:rsidR="00EC13DC" w:rsidRPr="00BB7086">
        <w:rPr>
          <w:rFonts w:ascii="Arial" w:eastAsia="Times New Roman" w:hAnsi="Arial" w:cs="Arial"/>
          <w:b/>
          <w:bCs/>
          <w:i/>
          <w:lang w:val="es-CO" w:eastAsia="es-CO"/>
        </w:rPr>
        <w:t>. </w:t>
      </w:r>
      <w:r w:rsidR="00EC13DC" w:rsidRPr="00BB7086">
        <w:rPr>
          <w:rFonts w:ascii="Arial" w:eastAsia="Times New Roman" w:hAnsi="Arial" w:cs="Arial"/>
          <w:i/>
          <w:lang w:val="es-CO" w:eastAsia="es-CO"/>
        </w:rPr>
        <w:t>La Administración Distrital buscará mecanismos de vinculación de los medios de comunicación privados que estén interesados en la difusión de la Línea 106.</w:t>
      </w:r>
      <w:r w:rsidR="00BB7086" w:rsidRPr="00BB7086">
        <w:rPr>
          <w:rFonts w:ascii="Arial" w:eastAsia="Times New Roman" w:hAnsi="Arial" w:cs="Arial"/>
          <w:i/>
          <w:lang w:val="es-CO" w:eastAsia="es-CO"/>
        </w:rPr>
        <w:t>”</w:t>
      </w:r>
    </w:p>
    <w:p w14:paraId="4ED6ED4F" w14:textId="72F5FBB6" w:rsidR="00EC13DC" w:rsidRPr="00BB7086" w:rsidRDefault="00BB7086" w:rsidP="00EC13DC">
      <w:pPr>
        <w:widowControl/>
        <w:shd w:val="clear" w:color="auto" w:fill="FFFFFF"/>
        <w:autoSpaceDE/>
        <w:autoSpaceDN/>
        <w:spacing w:after="150"/>
        <w:jc w:val="both"/>
        <w:rPr>
          <w:rFonts w:ascii="Arial" w:eastAsia="Times New Roman" w:hAnsi="Arial" w:cs="Arial"/>
          <w:i/>
          <w:lang w:val="es-CO" w:eastAsia="es-CO"/>
        </w:rPr>
      </w:pPr>
      <w:r w:rsidRPr="00BB7086">
        <w:rPr>
          <w:rFonts w:ascii="Arial" w:eastAsia="Times New Roman" w:hAnsi="Arial" w:cs="Arial"/>
          <w:b/>
          <w:bCs/>
          <w:i/>
          <w:lang w:val="es-CO" w:eastAsia="es-CO"/>
        </w:rPr>
        <w:t>“</w:t>
      </w:r>
      <w:r w:rsidR="00BA7C2D" w:rsidRPr="00BB7086">
        <w:rPr>
          <w:rFonts w:ascii="Arial" w:eastAsia="Times New Roman" w:hAnsi="Arial" w:cs="Arial"/>
          <w:b/>
          <w:bCs/>
          <w:i/>
          <w:lang w:val="es-CO" w:eastAsia="es-CO"/>
        </w:rPr>
        <w:t>Artículo Cuarto</w:t>
      </w:r>
      <w:r w:rsidR="00EC13DC" w:rsidRPr="00BB7086">
        <w:rPr>
          <w:rFonts w:ascii="Arial" w:eastAsia="Times New Roman" w:hAnsi="Arial" w:cs="Arial"/>
          <w:b/>
          <w:bCs/>
          <w:i/>
          <w:lang w:val="es-CO" w:eastAsia="es-CO"/>
        </w:rPr>
        <w:t>. </w:t>
      </w:r>
      <w:r w:rsidR="00EC13DC" w:rsidRPr="00BB7086">
        <w:rPr>
          <w:rFonts w:ascii="Arial" w:eastAsia="Times New Roman" w:hAnsi="Arial" w:cs="Arial"/>
          <w:i/>
          <w:lang w:val="es-CO" w:eastAsia="es-CO"/>
        </w:rPr>
        <w:t>La Administración Distrital, en cabeza de la Secretaría Distrital de Educación, implementará campañas para promover el buen uso de la Línea, en instituciones educativas públicas y privadas y demás lugares de asistencia masiva de los niños, las niñas y los adolescentes, tales como parques, teatros y eventos.</w:t>
      </w:r>
      <w:r w:rsidRPr="00BB7086">
        <w:rPr>
          <w:rFonts w:ascii="Arial" w:eastAsia="Times New Roman" w:hAnsi="Arial" w:cs="Arial"/>
          <w:i/>
          <w:lang w:val="es-CO" w:eastAsia="es-CO"/>
        </w:rPr>
        <w:t>”</w:t>
      </w:r>
    </w:p>
    <w:p w14:paraId="4E2112EB" w14:textId="0CC4D86D" w:rsidR="00937881" w:rsidRPr="00BB7086" w:rsidRDefault="00BB7086" w:rsidP="001643DC">
      <w:pPr>
        <w:widowControl/>
        <w:shd w:val="clear" w:color="auto" w:fill="FFFFFF"/>
        <w:autoSpaceDE/>
        <w:autoSpaceDN/>
        <w:spacing w:after="150"/>
        <w:jc w:val="both"/>
        <w:rPr>
          <w:rFonts w:ascii="Arial" w:hAnsi="Arial" w:cs="Arial"/>
          <w:b/>
          <w:i/>
          <w:lang w:val="es-CO"/>
        </w:rPr>
      </w:pPr>
      <w:r w:rsidRPr="00BB7086">
        <w:rPr>
          <w:rFonts w:ascii="Arial" w:eastAsia="Times New Roman" w:hAnsi="Arial" w:cs="Arial"/>
          <w:b/>
          <w:bCs/>
          <w:i/>
          <w:lang w:val="es-CO" w:eastAsia="es-CO"/>
        </w:rPr>
        <w:t>“</w:t>
      </w:r>
      <w:r w:rsidR="00BA7C2D" w:rsidRPr="00BB7086">
        <w:rPr>
          <w:rFonts w:ascii="Arial" w:eastAsia="Times New Roman" w:hAnsi="Arial" w:cs="Arial"/>
          <w:b/>
          <w:bCs/>
          <w:i/>
          <w:lang w:val="es-CO" w:eastAsia="es-CO"/>
        </w:rPr>
        <w:t>Artículo Quinto</w:t>
      </w:r>
      <w:r w:rsidR="00EC13DC" w:rsidRPr="00BB7086">
        <w:rPr>
          <w:rFonts w:ascii="Arial" w:eastAsia="Times New Roman" w:hAnsi="Arial" w:cs="Arial"/>
          <w:b/>
          <w:bCs/>
          <w:i/>
          <w:lang w:val="es-CO" w:eastAsia="es-CO"/>
        </w:rPr>
        <w:t>. </w:t>
      </w:r>
      <w:r w:rsidR="00EC13DC" w:rsidRPr="00BB7086">
        <w:rPr>
          <w:rFonts w:ascii="Arial" w:eastAsia="Times New Roman" w:hAnsi="Arial" w:cs="Arial"/>
          <w:i/>
          <w:lang w:val="es-CO" w:eastAsia="es-CO"/>
        </w:rPr>
        <w:t>Las Secretarías Distritales de Salud y Educación, apoyarán el cumplimiento de los objetivos de la Línea 106, por medio de campañas de promoción de la salud mental y el buen trato entre los niños y las niñas, en los planteles educativos de la Ciudad.</w:t>
      </w:r>
      <w:r w:rsidRPr="00BB7086">
        <w:rPr>
          <w:rFonts w:ascii="Arial" w:eastAsia="Times New Roman" w:hAnsi="Arial" w:cs="Arial"/>
          <w:i/>
          <w:lang w:val="es-CO" w:eastAsia="es-CO"/>
        </w:rPr>
        <w:t>”</w:t>
      </w:r>
    </w:p>
    <w:p w14:paraId="08987670" w14:textId="2EFAA13C" w:rsidR="00D103F2" w:rsidRPr="00AD61CC" w:rsidRDefault="00D848B5" w:rsidP="00AF2E44">
      <w:pPr>
        <w:pStyle w:val="Ttulo1"/>
        <w:tabs>
          <w:tab w:val="left" w:pos="1453"/>
        </w:tabs>
        <w:spacing w:before="249"/>
        <w:ind w:left="0"/>
        <w:contextualSpacing/>
        <w:rPr>
          <w:lang w:val="es-CO"/>
        </w:rPr>
      </w:pPr>
      <w:hyperlink r:id="rId13" w:tgtFrame="_blank" w:history="1">
        <w:r w:rsidR="00AF2E44" w:rsidRPr="00CF701D">
          <w:rPr>
            <w:rStyle w:val="Hipervnculo"/>
            <w:color w:val="auto"/>
            <w:u w:val="none"/>
            <w:lang w:val="es-CO"/>
          </w:rPr>
          <w:t>ACUERDO 739 DE 2019</w:t>
        </w:r>
      </w:hyperlink>
      <w:r w:rsidR="00AF2E44" w:rsidRPr="00AD61CC">
        <w:rPr>
          <w:lang w:val="es-CO"/>
        </w:rPr>
        <w:t> </w:t>
      </w:r>
      <w:r w:rsidR="00BB7086">
        <w:rPr>
          <w:rStyle w:val="Refdenotaalpie"/>
          <w:lang w:val="es-CO"/>
        </w:rPr>
        <w:footnoteReference w:id="7"/>
      </w:r>
    </w:p>
    <w:p w14:paraId="19ECEFA3" w14:textId="4DDF3D76" w:rsidR="00AF2E44" w:rsidRPr="00885B1D" w:rsidRDefault="00AF2E44" w:rsidP="00885B1D">
      <w:pPr>
        <w:pStyle w:val="Ttulo1"/>
        <w:tabs>
          <w:tab w:val="left" w:pos="1453"/>
        </w:tabs>
        <w:spacing w:before="249"/>
        <w:ind w:left="0"/>
        <w:contextualSpacing/>
        <w:jc w:val="both"/>
        <w:rPr>
          <w:b w:val="0"/>
          <w:lang w:val="es-CO"/>
        </w:rPr>
      </w:pPr>
      <w:r w:rsidRPr="00885B1D">
        <w:rPr>
          <w:b w:val="0"/>
          <w:lang w:val="es-CO"/>
        </w:rPr>
        <w:t>Por el cual se implementan herramientas digitales de información, orientación y comunicación para promover el bienestar de los niños, niñas, adolescentes y jóvenes del</w:t>
      </w:r>
      <w:r w:rsidR="00937881">
        <w:rPr>
          <w:b w:val="0"/>
          <w:lang w:val="es-CO"/>
        </w:rPr>
        <w:t xml:space="preserve"> </w:t>
      </w:r>
      <w:r w:rsidRPr="00885B1D">
        <w:rPr>
          <w:b w:val="0"/>
          <w:lang w:val="es-CO"/>
        </w:rPr>
        <w:t>distrito capital</w:t>
      </w:r>
      <w:r w:rsidR="00885B1D" w:rsidRPr="00885B1D">
        <w:rPr>
          <w:b w:val="0"/>
          <w:lang w:val="es-CO"/>
        </w:rPr>
        <w:t>.</w:t>
      </w:r>
    </w:p>
    <w:p w14:paraId="3774AB1C" w14:textId="77777777" w:rsidR="00885B1D" w:rsidRPr="00885B1D" w:rsidRDefault="00885B1D" w:rsidP="00885B1D">
      <w:pPr>
        <w:pStyle w:val="Ttulo1"/>
        <w:tabs>
          <w:tab w:val="left" w:pos="1453"/>
        </w:tabs>
        <w:spacing w:before="249"/>
        <w:ind w:left="0"/>
        <w:contextualSpacing/>
        <w:jc w:val="both"/>
        <w:rPr>
          <w:b w:val="0"/>
          <w:lang w:val="es-CO"/>
        </w:rPr>
      </w:pPr>
    </w:p>
    <w:p w14:paraId="0E668DCD" w14:textId="74FF769D" w:rsidR="00885B1D" w:rsidRPr="00BD308F" w:rsidRDefault="00BD308F" w:rsidP="00885B1D">
      <w:pPr>
        <w:shd w:val="clear" w:color="auto" w:fill="FFFFFF"/>
        <w:jc w:val="both"/>
        <w:rPr>
          <w:rFonts w:ascii="Times New Roman" w:eastAsia="Times New Roman" w:hAnsi="Times New Roman" w:cs="Times New Roman"/>
          <w:i/>
          <w:lang w:val="es-CO"/>
        </w:rPr>
      </w:pPr>
      <w:r w:rsidRPr="00BD308F">
        <w:rPr>
          <w:rFonts w:ascii="Arial" w:hAnsi="Arial" w:cs="Arial"/>
          <w:b/>
          <w:bCs/>
          <w:i/>
        </w:rPr>
        <w:t>“</w:t>
      </w:r>
      <w:r w:rsidR="00BA7C2D" w:rsidRPr="00BD308F">
        <w:rPr>
          <w:rFonts w:ascii="Arial" w:hAnsi="Arial" w:cs="Arial"/>
          <w:b/>
          <w:bCs/>
          <w:i/>
        </w:rPr>
        <w:t>Artículo Primero</w:t>
      </w:r>
      <w:r w:rsidR="00885B1D" w:rsidRPr="00BD308F">
        <w:rPr>
          <w:rFonts w:ascii="Arial" w:hAnsi="Arial" w:cs="Arial"/>
          <w:b/>
          <w:bCs/>
          <w:i/>
        </w:rPr>
        <w:t>.</w:t>
      </w:r>
      <w:r w:rsidR="00885B1D" w:rsidRPr="00BD308F">
        <w:rPr>
          <w:rFonts w:ascii="Arial" w:hAnsi="Arial" w:cs="Arial"/>
          <w:i/>
        </w:rPr>
        <w:t> La Administración Distrital implementará herramientas digitales de información, orientación y comunicación para la prevención del consumo se sustancias psicoactivas, de la paternidad y maternidad temprana y la promoción del bienestar emocional de los niños, niñas, adolescentes y jóvenes del Distrito Capital.</w:t>
      </w:r>
      <w:r w:rsidRPr="00BD308F">
        <w:rPr>
          <w:rFonts w:ascii="Arial" w:hAnsi="Arial" w:cs="Arial"/>
          <w:i/>
        </w:rPr>
        <w:t>”</w:t>
      </w:r>
    </w:p>
    <w:p w14:paraId="0F5A9EE2" w14:textId="77777777" w:rsidR="00885B1D" w:rsidRPr="00BD308F" w:rsidRDefault="00885B1D" w:rsidP="00885B1D">
      <w:pPr>
        <w:shd w:val="clear" w:color="auto" w:fill="FFFFFF"/>
        <w:jc w:val="both"/>
        <w:rPr>
          <w:i/>
        </w:rPr>
      </w:pPr>
      <w:r w:rsidRPr="00BD308F">
        <w:rPr>
          <w:rFonts w:ascii="Arial" w:hAnsi="Arial" w:cs="Arial"/>
          <w:i/>
        </w:rPr>
        <w:t> </w:t>
      </w:r>
    </w:p>
    <w:p w14:paraId="228DFA6D" w14:textId="2B40F9C6" w:rsidR="00885B1D" w:rsidRPr="00BD308F" w:rsidRDefault="00BD308F" w:rsidP="00885B1D">
      <w:pPr>
        <w:shd w:val="clear" w:color="auto" w:fill="FFFFFF"/>
        <w:jc w:val="both"/>
        <w:rPr>
          <w:i/>
        </w:rPr>
      </w:pPr>
      <w:r w:rsidRPr="00BD308F">
        <w:rPr>
          <w:rFonts w:ascii="Arial" w:hAnsi="Arial" w:cs="Arial"/>
          <w:b/>
          <w:bCs/>
          <w:i/>
        </w:rPr>
        <w:t>“</w:t>
      </w:r>
      <w:r w:rsidR="00BA7C2D" w:rsidRPr="00BD308F">
        <w:rPr>
          <w:rFonts w:ascii="Arial" w:hAnsi="Arial" w:cs="Arial"/>
          <w:b/>
          <w:bCs/>
          <w:i/>
        </w:rPr>
        <w:t>Artículo Segundo</w:t>
      </w:r>
      <w:r w:rsidR="00885B1D" w:rsidRPr="00BD308F">
        <w:rPr>
          <w:rFonts w:ascii="Arial" w:hAnsi="Arial" w:cs="Arial"/>
          <w:b/>
          <w:bCs/>
          <w:i/>
        </w:rPr>
        <w:t>.</w:t>
      </w:r>
      <w:r w:rsidR="00885B1D" w:rsidRPr="00BD308F">
        <w:rPr>
          <w:rFonts w:ascii="Arial" w:hAnsi="Arial" w:cs="Arial"/>
          <w:i/>
        </w:rPr>
        <w:t> La Administración Distrital promoverá y fomentará estrategias de comunicación de las herramientas digitales en el Distrito Capital, permanentemente y en especial en las siguientes fechas conmemorativas:</w:t>
      </w:r>
    </w:p>
    <w:p w14:paraId="3BCCF586" w14:textId="77777777" w:rsidR="00885B1D" w:rsidRPr="00BD308F" w:rsidRDefault="00885B1D" w:rsidP="00885B1D">
      <w:pPr>
        <w:shd w:val="clear" w:color="auto" w:fill="FFFFFF"/>
        <w:jc w:val="both"/>
        <w:rPr>
          <w:i/>
        </w:rPr>
      </w:pPr>
      <w:r w:rsidRPr="00BD308F">
        <w:rPr>
          <w:rFonts w:ascii="Arial" w:hAnsi="Arial" w:cs="Arial"/>
          <w:i/>
        </w:rPr>
        <w:t> </w:t>
      </w:r>
    </w:p>
    <w:p w14:paraId="40F3EBEC" w14:textId="77777777" w:rsidR="00885B1D" w:rsidRPr="00BD308F" w:rsidRDefault="00885B1D" w:rsidP="00885B1D">
      <w:pPr>
        <w:shd w:val="clear" w:color="auto" w:fill="FFFFFF"/>
        <w:jc w:val="both"/>
        <w:rPr>
          <w:i/>
        </w:rPr>
      </w:pPr>
      <w:r w:rsidRPr="00BD308F">
        <w:rPr>
          <w:rFonts w:ascii="Arial" w:hAnsi="Arial" w:cs="Arial"/>
          <w:i/>
        </w:rPr>
        <w:t>a)        Día Internacional Contra el Uso Indebido y el Tráfico de Drogas, 26 de junio de cada año. </w:t>
      </w:r>
    </w:p>
    <w:p w14:paraId="68AE9932" w14:textId="77777777" w:rsidR="00885B1D" w:rsidRPr="00BD308F" w:rsidRDefault="00885B1D" w:rsidP="00885B1D">
      <w:pPr>
        <w:shd w:val="clear" w:color="auto" w:fill="FFFFFF"/>
        <w:jc w:val="both"/>
        <w:rPr>
          <w:i/>
        </w:rPr>
      </w:pPr>
      <w:r w:rsidRPr="00BD308F">
        <w:rPr>
          <w:rFonts w:ascii="Arial" w:hAnsi="Arial" w:cs="Arial"/>
          <w:i/>
        </w:rPr>
        <w:t> </w:t>
      </w:r>
    </w:p>
    <w:p w14:paraId="0D37F28D" w14:textId="77777777" w:rsidR="00885B1D" w:rsidRPr="00BD308F" w:rsidRDefault="00885B1D" w:rsidP="00885B1D">
      <w:pPr>
        <w:shd w:val="clear" w:color="auto" w:fill="FFFFFF"/>
        <w:jc w:val="both"/>
        <w:rPr>
          <w:i/>
        </w:rPr>
      </w:pPr>
      <w:r w:rsidRPr="00BD308F">
        <w:rPr>
          <w:rFonts w:ascii="Arial" w:hAnsi="Arial" w:cs="Arial"/>
          <w:i/>
        </w:rPr>
        <w:t>b)        Semana Andina de Prevención del Embarazo Adolescente, tercera semana de septiembre de cada año.</w:t>
      </w:r>
    </w:p>
    <w:p w14:paraId="3660C777" w14:textId="77777777" w:rsidR="00885B1D" w:rsidRPr="00BD308F" w:rsidRDefault="00885B1D" w:rsidP="00885B1D">
      <w:pPr>
        <w:shd w:val="clear" w:color="auto" w:fill="FFFFFF"/>
        <w:jc w:val="both"/>
        <w:rPr>
          <w:i/>
        </w:rPr>
      </w:pPr>
      <w:r w:rsidRPr="00BD308F">
        <w:rPr>
          <w:rFonts w:ascii="Arial" w:hAnsi="Arial" w:cs="Arial"/>
          <w:i/>
        </w:rPr>
        <w:t> </w:t>
      </w:r>
    </w:p>
    <w:p w14:paraId="39D0FB92" w14:textId="44DB8A43" w:rsidR="00885B1D" w:rsidRPr="00BD308F" w:rsidRDefault="00885B1D" w:rsidP="00885B1D">
      <w:pPr>
        <w:shd w:val="clear" w:color="auto" w:fill="FFFFFF"/>
        <w:jc w:val="both"/>
        <w:rPr>
          <w:i/>
        </w:rPr>
      </w:pPr>
      <w:r w:rsidRPr="00BD308F">
        <w:rPr>
          <w:rFonts w:ascii="Arial" w:hAnsi="Arial" w:cs="Arial"/>
          <w:i/>
        </w:rPr>
        <w:t>c)        Día de la Salud Mental, 10 de octubre de cada año.</w:t>
      </w:r>
      <w:r w:rsidR="00BD308F" w:rsidRPr="00BD308F">
        <w:rPr>
          <w:rFonts w:ascii="Arial" w:hAnsi="Arial" w:cs="Arial"/>
          <w:i/>
        </w:rPr>
        <w:t>”</w:t>
      </w:r>
    </w:p>
    <w:p w14:paraId="214FD3A0" w14:textId="77777777" w:rsidR="00885B1D" w:rsidRPr="00BD308F" w:rsidRDefault="00885B1D" w:rsidP="00885B1D">
      <w:pPr>
        <w:shd w:val="clear" w:color="auto" w:fill="FFFFFF"/>
        <w:jc w:val="both"/>
        <w:rPr>
          <w:i/>
        </w:rPr>
      </w:pPr>
      <w:r w:rsidRPr="00BD308F">
        <w:rPr>
          <w:rFonts w:ascii="Arial" w:hAnsi="Arial" w:cs="Arial"/>
          <w:i/>
        </w:rPr>
        <w:t> </w:t>
      </w:r>
    </w:p>
    <w:p w14:paraId="6717F0C4" w14:textId="4A2DA309" w:rsidR="0004276F" w:rsidRDefault="00BD308F" w:rsidP="00885B1D">
      <w:pPr>
        <w:shd w:val="clear" w:color="auto" w:fill="FFFFFF"/>
        <w:jc w:val="both"/>
        <w:rPr>
          <w:rFonts w:ascii="Arial" w:hAnsi="Arial" w:cs="Arial"/>
          <w:i/>
        </w:rPr>
      </w:pPr>
      <w:r w:rsidRPr="00BD308F">
        <w:rPr>
          <w:rFonts w:ascii="Arial" w:hAnsi="Arial" w:cs="Arial"/>
          <w:b/>
          <w:bCs/>
          <w:i/>
        </w:rPr>
        <w:t>“</w:t>
      </w:r>
      <w:r w:rsidR="00BA7C2D" w:rsidRPr="00BD308F">
        <w:rPr>
          <w:rFonts w:ascii="Arial" w:hAnsi="Arial" w:cs="Arial"/>
          <w:b/>
          <w:bCs/>
          <w:i/>
        </w:rPr>
        <w:t>Artículo Tercero. Seguimiento</w:t>
      </w:r>
      <w:r w:rsidR="00885B1D" w:rsidRPr="00BD308F">
        <w:rPr>
          <w:rFonts w:ascii="Arial" w:hAnsi="Arial" w:cs="Arial"/>
          <w:b/>
          <w:bCs/>
          <w:i/>
        </w:rPr>
        <w:t>.</w:t>
      </w:r>
      <w:r w:rsidR="00885B1D" w:rsidRPr="00BD308F">
        <w:rPr>
          <w:rFonts w:ascii="Arial" w:hAnsi="Arial" w:cs="Arial"/>
          <w:i/>
        </w:rPr>
        <w:t> La Administración Distrital realizará seguimiento y evaluación a la implementación y funcionamiento de las herramientas digitales y rendirá un informe semestral al Concejo Distrital.</w:t>
      </w:r>
      <w:r w:rsidRPr="00BD308F">
        <w:rPr>
          <w:rFonts w:ascii="Arial" w:hAnsi="Arial" w:cs="Arial"/>
          <w:i/>
        </w:rPr>
        <w:t>”</w:t>
      </w:r>
    </w:p>
    <w:p w14:paraId="40A62521" w14:textId="77777777" w:rsidR="00FE4FB3" w:rsidRDefault="00FE4FB3" w:rsidP="00885B1D">
      <w:pPr>
        <w:shd w:val="clear" w:color="auto" w:fill="FFFFFF"/>
        <w:jc w:val="both"/>
        <w:rPr>
          <w:rFonts w:ascii="Arial" w:hAnsi="Arial" w:cs="Arial"/>
          <w:i/>
        </w:rPr>
      </w:pPr>
    </w:p>
    <w:p w14:paraId="40EB3675" w14:textId="6757EA68" w:rsidR="00FE4FB3" w:rsidRDefault="00D848B5" w:rsidP="00885B1D">
      <w:pPr>
        <w:shd w:val="clear" w:color="auto" w:fill="FFFFFF"/>
        <w:jc w:val="both"/>
        <w:rPr>
          <w:rStyle w:val="Hipervnculo"/>
          <w:rFonts w:ascii="Arial" w:eastAsia="Arial" w:hAnsi="Arial" w:cs="Arial"/>
          <w:b/>
          <w:bCs/>
          <w:color w:val="auto"/>
          <w:u w:val="none"/>
          <w:lang w:val="es-CO"/>
        </w:rPr>
      </w:pPr>
      <w:hyperlink r:id="rId14" w:tgtFrame="_blank" w:history="1">
        <w:r w:rsidR="00FE4FB3">
          <w:rPr>
            <w:rStyle w:val="Hipervnculo"/>
            <w:rFonts w:ascii="Arial" w:eastAsia="Arial" w:hAnsi="Arial" w:cs="Arial"/>
            <w:b/>
            <w:bCs/>
            <w:color w:val="auto"/>
            <w:u w:val="none"/>
            <w:lang w:val="es-CO"/>
          </w:rPr>
          <w:t>ACUERDO 854</w:t>
        </w:r>
        <w:r w:rsidR="00FE4FB3" w:rsidRPr="00FE4FB3">
          <w:rPr>
            <w:rStyle w:val="Hipervnculo"/>
            <w:rFonts w:ascii="Arial" w:eastAsia="Arial" w:hAnsi="Arial" w:cs="Arial"/>
            <w:b/>
            <w:bCs/>
            <w:color w:val="auto"/>
            <w:u w:val="none"/>
            <w:lang w:val="es-CO"/>
          </w:rPr>
          <w:t xml:space="preserve"> DE 20</w:t>
        </w:r>
        <w:r w:rsidR="00FE4FB3">
          <w:rPr>
            <w:rStyle w:val="Hipervnculo"/>
            <w:rFonts w:ascii="Arial" w:eastAsia="Arial" w:hAnsi="Arial" w:cs="Arial"/>
            <w:b/>
            <w:bCs/>
            <w:color w:val="auto"/>
            <w:u w:val="none"/>
            <w:lang w:val="es-CO"/>
          </w:rPr>
          <w:t>22</w:t>
        </w:r>
      </w:hyperlink>
      <w:r w:rsidR="00FE4FB3">
        <w:rPr>
          <w:rStyle w:val="Refdenotaalpie"/>
          <w:rFonts w:ascii="Arial" w:hAnsi="Arial" w:cs="Arial"/>
          <w:i/>
        </w:rPr>
        <w:footnoteReference w:id="8"/>
      </w:r>
    </w:p>
    <w:p w14:paraId="32C87704" w14:textId="653111DB" w:rsidR="00FE4FB3" w:rsidRDefault="00FE4FB3" w:rsidP="00885B1D">
      <w:pPr>
        <w:shd w:val="clear" w:color="auto" w:fill="FFFFFF"/>
        <w:jc w:val="both"/>
        <w:rPr>
          <w:rFonts w:ascii="Arial" w:hAnsi="Arial" w:cs="Arial"/>
          <w:bCs/>
          <w:iCs/>
        </w:rPr>
      </w:pPr>
      <w:r w:rsidRPr="00FE4FB3">
        <w:rPr>
          <w:rFonts w:ascii="Arial" w:hAnsi="Arial" w:cs="Arial"/>
          <w:bCs/>
          <w:iCs/>
        </w:rPr>
        <w:t>Por medio del cual se establecen orientaciones para actualizar la política distrital de salud mental y se dictan otras disposiciones</w:t>
      </w:r>
      <w:r>
        <w:rPr>
          <w:rFonts w:ascii="Arial" w:hAnsi="Arial" w:cs="Arial"/>
          <w:bCs/>
          <w:iCs/>
        </w:rPr>
        <w:t>.</w:t>
      </w:r>
    </w:p>
    <w:p w14:paraId="53E0768E" w14:textId="77777777" w:rsidR="00FE4FB3" w:rsidRDefault="00FE4FB3" w:rsidP="00885B1D">
      <w:pPr>
        <w:shd w:val="clear" w:color="auto" w:fill="FFFFFF"/>
        <w:jc w:val="both"/>
        <w:rPr>
          <w:rFonts w:ascii="Arial" w:hAnsi="Arial" w:cs="Arial"/>
          <w:bCs/>
          <w:iCs/>
        </w:rPr>
      </w:pPr>
    </w:p>
    <w:p w14:paraId="12C56E46" w14:textId="50891ECB" w:rsidR="00B61964" w:rsidRPr="002F3AA0" w:rsidRDefault="002F3AA0" w:rsidP="00B61964">
      <w:pPr>
        <w:shd w:val="clear" w:color="auto" w:fill="FFFFFF"/>
        <w:jc w:val="both"/>
        <w:rPr>
          <w:rFonts w:ascii="Arial" w:hAnsi="Arial" w:cs="Arial"/>
          <w:i/>
          <w:lang w:val="es-CO"/>
        </w:rPr>
      </w:pPr>
      <w:r w:rsidRPr="002F3AA0">
        <w:rPr>
          <w:rFonts w:ascii="Arial" w:hAnsi="Arial" w:cs="Arial"/>
          <w:b/>
          <w:bCs/>
          <w:i/>
          <w:lang w:val="es-CO"/>
        </w:rPr>
        <w:t>“</w:t>
      </w:r>
      <w:r w:rsidR="00B61964" w:rsidRPr="002F3AA0">
        <w:rPr>
          <w:rFonts w:ascii="Arial" w:hAnsi="Arial" w:cs="Arial"/>
          <w:b/>
          <w:bCs/>
          <w:i/>
          <w:lang w:val="es-CO"/>
        </w:rPr>
        <w:t>Artículo</w:t>
      </w:r>
      <w:r w:rsidR="00B61964" w:rsidRPr="002F3AA0">
        <w:rPr>
          <w:rFonts w:ascii="Arial" w:hAnsi="Arial" w:cs="Arial"/>
          <w:i/>
          <w:lang w:val="es-CO"/>
        </w:rPr>
        <w:t> </w:t>
      </w:r>
      <w:r w:rsidR="00B61964" w:rsidRPr="002F3AA0">
        <w:rPr>
          <w:rFonts w:ascii="Arial" w:hAnsi="Arial" w:cs="Arial"/>
          <w:b/>
          <w:bCs/>
          <w:i/>
          <w:lang w:val="es-CO"/>
        </w:rPr>
        <w:t>1.</w:t>
      </w:r>
      <w:r w:rsidR="00B61964" w:rsidRPr="002F3AA0">
        <w:rPr>
          <w:rFonts w:ascii="Arial" w:hAnsi="Arial" w:cs="Arial"/>
          <w:i/>
          <w:lang w:val="es-CO"/>
        </w:rPr>
        <w:t> </w:t>
      </w:r>
      <w:r w:rsidR="00B61964" w:rsidRPr="002F3AA0">
        <w:rPr>
          <w:rFonts w:ascii="Arial" w:hAnsi="Arial" w:cs="Arial"/>
          <w:b/>
          <w:bCs/>
          <w:i/>
          <w:lang w:val="es-CO"/>
        </w:rPr>
        <w:t>OBJETO. </w:t>
      </w:r>
      <w:r w:rsidR="00B61964" w:rsidRPr="002F3AA0">
        <w:rPr>
          <w:rFonts w:ascii="Arial" w:hAnsi="Arial" w:cs="Arial"/>
          <w:i/>
          <w:lang w:val="es-CO"/>
        </w:rPr>
        <w:t>El presente Acuerdo tiene como objeto establecer orientaciones para actualizar y reforzar las medidas existentes y en curso de la Política Distrital de Salud Mental, orientadas a proteger y cuidar la salud mental, así como a reducir el impacto producto de los trastornos mentales que afectan a los habitantes de Bogotá. También se busca que la salud mental, como derecho fundamental, sea reconocida como un tema de prioridad en salud pública del Distrito.</w:t>
      </w:r>
      <w:r w:rsidRPr="002F3AA0">
        <w:rPr>
          <w:rFonts w:ascii="Arial" w:hAnsi="Arial" w:cs="Arial"/>
          <w:i/>
          <w:lang w:val="es-CO"/>
        </w:rPr>
        <w:t>”</w:t>
      </w:r>
    </w:p>
    <w:p w14:paraId="3B242E06" w14:textId="77777777" w:rsidR="00B61964" w:rsidRPr="00B61964" w:rsidRDefault="00B61964" w:rsidP="00B61964">
      <w:pPr>
        <w:shd w:val="clear" w:color="auto" w:fill="FFFFFF"/>
        <w:jc w:val="both"/>
        <w:rPr>
          <w:rFonts w:ascii="Arial" w:hAnsi="Arial" w:cs="Arial"/>
          <w:lang w:val="es-CO"/>
        </w:rPr>
      </w:pPr>
      <w:r w:rsidRPr="00B61964">
        <w:rPr>
          <w:rFonts w:ascii="Arial" w:hAnsi="Arial" w:cs="Arial"/>
          <w:lang w:val="es-CO"/>
        </w:rPr>
        <w:t> </w:t>
      </w:r>
    </w:p>
    <w:p w14:paraId="760677AA" w14:textId="406A02F3" w:rsidR="00B61964" w:rsidRPr="000357AF" w:rsidRDefault="001A52F4" w:rsidP="00B61964">
      <w:pPr>
        <w:shd w:val="clear" w:color="auto" w:fill="FFFFFF"/>
        <w:jc w:val="both"/>
        <w:rPr>
          <w:rFonts w:ascii="Arial" w:hAnsi="Arial" w:cs="Arial"/>
          <w:i/>
          <w:lang w:val="es-CO"/>
        </w:rPr>
      </w:pPr>
      <w:r w:rsidRPr="000357AF">
        <w:rPr>
          <w:rFonts w:ascii="Arial" w:hAnsi="Arial" w:cs="Arial"/>
          <w:b/>
          <w:bCs/>
          <w:i/>
          <w:lang w:val="es-CO"/>
        </w:rPr>
        <w:t>“</w:t>
      </w:r>
      <w:r w:rsidR="00B61964" w:rsidRPr="000357AF">
        <w:rPr>
          <w:rFonts w:ascii="Arial" w:hAnsi="Arial" w:cs="Arial"/>
          <w:b/>
          <w:bCs/>
          <w:i/>
          <w:lang w:val="es-CO"/>
        </w:rPr>
        <w:t>Artículo</w:t>
      </w:r>
      <w:r w:rsidR="00B61964" w:rsidRPr="000357AF">
        <w:rPr>
          <w:rFonts w:ascii="Arial" w:hAnsi="Arial" w:cs="Arial"/>
          <w:i/>
          <w:lang w:val="es-CO"/>
        </w:rPr>
        <w:t> </w:t>
      </w:r>
      <w:r w:rsidR="00B61964" w:rsidRPr="000357AF">
        <w:rPr>
          <w:rFonts w:ascii="Arial" w:hAnsi="Arial" w:cs="Arial"/>
          <w:b/>
          <w:bCs/>
          <w:i/>
          <w:lang w:val="es-CO"/>
        </w:rPr>
        <w:t>2.</w:t>
      </w:r>
      <w:r w:rsidR="00B61964" w:rsidRPr="000357AF">
        <w:rPr>
          <w:rFonts w:ascii="Arial" w:hAnsi="Arial" w:cs="Arial"/>
          <w:i/>
          <w:lang w:val="es-CO"/>
        </w:rPr>
        <w:t> </w:t>
      </w:r>
      <w:r w:rsidR="00B61964" w:rsidRPr="000357AF">
        <w:rPr>
          <w:rFonts w:ascii="Arial" w:hAnsi="Arial" w:cs="Arial"/>
          <w:b/>
          <w:bCs/>
          <w:i/>
          <w:lang w:val="es-CO"/>
        </w:rPr>
        <w:t>ORIENTACIONES. </w:t>
      </w:r>
      <w:r w:rsidR="00B61964" w:rsidRPr="000357AF">
        <w:rPr>
          <w:rFonts w:ascii="Arial" w:hAnsi="Arial" w:cs="Arial"/>
          <w:i/>
          <w:lang w:val="es-CO"/>
        </w:rPr>
        <w:t>La Administración Distrital, en cabeza de la Secretaría Distrital de Salud, deberá actualizar la Política Distrital de Salud Mental de Bogotá, a partir de las siguientes orientaciones:</w:t>
      </w:r>
    </w:p>
    <w:p w14:paraId="7129ACA4"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66D10164"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1. Realizar un análisis de la capacidad instalada en talento humano e infraestructura de los servicios de salud para la atención de la población con trastornos mentales, incluyendo los que se presentan por epilepsia, conducta suicida, consumo de sustancias psicoactivas (SPA), e incluir en la ruta de atención la valoración de la sobrecarga de los y las cuidadoras que facilite intervenciones desde el prestador de servicios como a nivel comunitario a través de la estrategia Rehabilitación Basada en Comunidad para Salud Mental.</w:t>
      </w:r>
    </w:p>
    <w:p w14:paraId="7B2F563B"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620C0DC4"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Así como promover acciones dirigidas a las personas víctimas directas o indirectas de diferentes tipos de violencias reconociendo las afectaciones psicosociales y en salud mental que requieren intervenciones individuales y colectivas.</w:t>
      </w:r>
    </w:p>
    <w:p w14:paraId="03790D9F"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560C3213"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2. Asegurar que la salud mental sea atendida bajo el marco de una Red Integral de Servicio en Salud Mental.</w:t>
      </w:r>
    </w:p>
    <w:p w14:paraId="2CE9EE47"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2566D86F"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3. Crear e implementar una hoja de ruta que contenga programas y acciones conjuntas con todos los actores del Sector de la Salud, tanto Públicos como Privados, entre ellos, las Empresas Administradoras de Planes de Beneficios, EAPB-Instituciones Prestadoras de Servicios – IPS -, Administradoras de Riesgos Laborales- ARL -, que tengan como fin la promoción de la salud mental, prevención, diagnóstico oportuno, tratamiento y rehabilitación, así como el reintegro a la vida laboral y social de la población afectada por trastornos mentales.</w:t>
      </w:r>
    </w:p>
    <w:p w14:paraId="7589EE77"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478E4AC2"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4. La Administración Distrital, diseñará un instrumento que permita articular agendas de todos los sectores, con el plan de acción que trace la Secretaria Distrital de Salud, para la promoción de la salud mental, la prevención, y rehabilitación de la población afectada por trastornos mentales, especialmente:</w:t>
      </w:r>
    </w:p>
    <w:p w14:paraId="38D6D450"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249BC0C1"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4.1. Coordinar el desarrollo de acciones pedagógicas encaminadas a dar a conocer y prevenir los factores de riesgo y principales problemáticas de salud mental que enfrentan los estudiantes, y capacitar a la comunidad educativa en el autocuidado y en la identificación de posibles problemas de salud mental.</w:t>
      </w:r>
    </w:p>
    <w:p w14:paraId="063E6EBA"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00EA0049" w14:textId="77777777" w:rsidR="00E3610D" w:rsidRPr="000357AF" w:rsidRDefault="00E3610D" w:rsidP="00B61964">
      <w:pPr>
        <w:shd w:val="clear" w:color="auto" w:fill="FFFFFF"/>
        <w:jc w:val="both"/>
        <w:rPr>
          <w:rFonts w:ascii="Arial" w:hAnsi="Arial" w:cs="Arial"/>
          <w:i/>
          <w:lang w:val="es-CO"/>
        </w:rPr>
      </w:pPr>
      <w:r w:rsidRPr="000357AF">
        <w:rPr>
          <w:rFonts w:ascii="Arial" w:hAnsi="Arial" w:cs="Arial"/>
          <w:i/>
          <w:lang w:val="es-CO"/>
        </w:rPr>
        <w:t>(…)</w:t>
      </w:r>
    </w:p>
    <w:p w14:paraId="1198A359" w14:textId="2C199503"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27BF5A83"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4.3. Afianzará la Alianza Familia – Escuela, implementado herramientas, contenidos, metodologías, que aborden entre otras, el uso del internet, de las redes sociales por parte de niñas, niños, adolescentes y los riesgos que estas generan en su salud mental, para fortalecer las capacidades de las familias en materia de autocuidado, atención socioemocional crianza y promoción del desarrollo integral de niños, niñas y adolescentes, esto también se aplicarán a los demás miembros de la comunidad educativa.</w:t>
      </w:r>
    </w:p>
    <w:p w14:paraId="73000A82"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63A022E6"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4.4. Fomentar el bienestar mental y promover el seguimiento a la población con trastornos mentales, conducta suicida, epilepsia, consumo de sustancias psicoactivas (SPA), sobrecarga de los y las cuidadoras y víctimas directas o indirectas de cualquier tipo de violencia, en la ciudad de Bogotá, D.C.</w:t>
      </w:r>
    </w:p>
    <w:p w14:paraId="1167AD32"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2AC17FDC" w14:textId="77777777" w:rsidR="00204CBE" w:rsidRPr="000357AF" w:rsidRDefault="00204CBE" w:rsidP="00B61964">
      <w:pPr>
        <w:shd w:val="clear" w:color="auto" w:fill="FFFFFF"/>
        <w:jc w:val="both"/>
        <w:rPr>
          <w:rFonts w:ascii="Arial" w:hAnsi="Arial" w:cs="Arial"/>
          <w:i/>
          <w:lang w:val="es-CO"/>
        </w:rPr>
      </w:pPr>
      <w:r w:rsidRPr="000357AF">
        <w:rPr>
          <w:rFonts w:ascii="Arial" w:hAnsi="Arial" w:cs="Arial"/>
          <w:i/>
          <w:lang w:val="es-CO"/>
        </w:rPr>
        <w:t>(…)</w:t>
      </w:r>
    </w:p>
    <w:p w14:paraId="39B89D8D" w14:textId="5C52D4C4"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42211003"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09701357"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5. Permitir una participación ciudadana más activa, con enfoque de género y diferencial, en la que sectores sociales y poblacionales planteen propuestas, estrategias y medidas, para promover y proteger la salud mental, así como para identificar de manera temprana signos de alarma para orientar y contener casos que se presenten en la comunidad.</w:t>
      </w:r>
    </w:p>
    <w:p w14:paraId="2BA2B8B0"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1C9407BD"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6. Facilitar, incentivar y asegurar que los equipos básicos de salud, equipos de atención psicosocial y personal asistencial de salud del Distrito reciban el fortalecimiento de habilidades y competencias en salud mental.</w:t>
      </w:r>
    </w:p>
    <w:p w14:paraId="75F9A24B"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04D3FFC6"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En el mismo sentido, se facilitará y asegurará que se brinde una educación con enfoque diferencial en salud mental a educadores del Distrito, a personal de la Policía Metropolitana de Bogotá, a las empresas privadas, y a la ciudadanía en general.</w:t>
      </w:r>
    </w:p>
    <w:p w14:paraId="54081164"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54900796"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Estas acciones, se podrán realizar mediante una alianza entre la academia, instituciones especializadas y la Secretaría Distrital de Salud.</w:t>
      </w:r>
    </w:p>
    <w:p w14:paraId="347FF2AA"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2B8D3030" w14:textId="366B4626" w:rsidR="00B61964" w:rsidRPr="000357AF" w:rsidRDefault="00C6429D" w:rsidP="00B61964">
      <w:pPr>
        <w:shd w:val="clear" w:color="auto" w:fill="FFFFFF"/>
        <w:jc w:val="both"/>
        <w:rPr>
          <w:rFonts w:ascii="Arial" w:hAnsi="Arial" w:cs="Arial"/>
          <w:i/>
          <w:lang w:val="es-CO"/>
        </w:rPr>
      </w:pPr>
      <w:r w:rsidRPr="000357AF">
        <w:rPr>
          <w:rFonts w:ascii="Arial" w:hAnsi="Arial" w:cs="Arial"/>
          <w:i/>
          <w:lang w:val="es-CO"/>
        </w:rPr>
        <w:t>(…)</w:t>
      </w:r>
    </w:p>
    <w:p w14:paraId="627E5F67"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251ED493"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8. El Distrito acompañará a las instituciones educativas públicas y privadas en la elaboración de las orientaciones y procedimientos de promoción de la salud mental, prevención del riesgo y/o trastornos de salud mental y pedagogía a la salud mental en la comunidad educativa.</w:t>
      </w:r>
    </w:p>
    <w:p w14:paraId="2ACDE34B"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3DEB4446" w14:textId="77777777" w:rsidR="008E2A49" w:rsidRPr="000357AF" w:rsidRDefault="008E2A49" w:rsidP="00B61964">
      <w:pPr>
        <w:shd w:val="clear" w:color="auto" w:fill="FFFFFF"/>
        <w:jc w:val="both"/>
        <w:rPr>
          <w:rFonts w:ascii="Arial" w:hAnsi="Arial" w:cs="Arial"/>
          <w:i/>
          <w:lang w:val="es-CO"/>
        </w:rPr>
      </w:pPr>
      <w:r w:rsidRPr="000357AF">
        <w:rPr>
          <w:rFonts w:ascii="Arial" w:hAnsi="Arial" w:cs="Arial"/>
          <w:i/>
          <w:lang w:val="es-CO"/>
        </w:rPr>
        <w:t>(…)</w:t>
      </w:r>
    </w:p>
    <w:p w14:paraId="7FD78F65" w14:textId="05A703C8"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0BA5008B"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10. Se realizarán acciones afirmativas en prevención, promoción y atención en salud mental con enfoque de desarrollo basado en derechos humanos, en el curso de la vida, de género y diversidad sexual, poblacional, territorial, psicosocial e intercultural a poblaciones económica y socialmente vulnerables; niños, niñas y adolescentes, mujeres, personas mayores y víctimas directas o indirectas de violencias y del conflicto armado.</w:t>
      </w:r>
    </w:p>
    <w:p w14:paraId="541288DF"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 </w:t>
      </w:r>
    </w:p>
    <w:p w14:paraId="6619AB93" w14:textId="77777777" w:rsidR="00B61964" w:rsidRPr="000357AF" w:rsidRDefault="00B61964" w:rsidP="00B61964">
      <w:pPr>
        <w:shd w:val="clear" w:color="auto" w:fill="FFFFFF"/>
        <w:jc w:val="both"/>
        <w:rPr>
          <w:rFonts w:ascii="Arial" w:hAnsi="Arial" w:cs="Arial"/>
          <w:i/>
          <w:lang w:val="es-CO"/>
        </w:rPr>
      </w:pPr>
      <w:r w:rsidRPr="000357AF">
        <w:rPr>
          <w:rFonts w:ascii="Arial" w:hAnsi="Arial" w:cs="Arial"/>
          <w:i/>
          <w:lang w:val="es-CO"/>
        </w:rPr>
        <w:t>Se garantizará la inclusión del componente de apoyo espiritual para la atención integral de salud mental, con respeto a la voluntariedad y derecho a la libertad de culto y de conciencia de los pacientes y su red de apoyo; y de las comunidades.</w:t>
      </w:r>
    </w:p>
    <w:p w14:paraId="01D81B12" w14:textId="77777777" w:rsidR="00B61964" w:rsidRPr="00B61964" w:rsidRDefault="00B61964" w:rsidP="00B61964">
      <w:pPr>
        <w:shd w:val="clear" w:color="auto" w:fill="FFFFFF"/>
        <w:jc w:val="both"/>
        <w:rPr>
          <w:rFonts w:ascii="Arial" w:hAnsi="Arial" w:cs="Arial"/>
          <w:lang w:val="es-CO"/>
        </w:rPr>
      </w:pPr>
      <w:r w:rsidRPr="00B61964">
        <w:rPr>
          <w:rFonts w:ascii="Arial" w:hAnsi="Arial" w:cs="Arial"/>
          <w:b/>
          <w:bCs/>
          <w:lang w:val="es-CO"/>
        </w:rPr>
        <w:t> </w:t>
      </w:r>
    </w:p>
    <w:p w14:paraId="5A932DE5" w14:textId="4BB65DEF" w:rsidR="00B61964" w:rsidRPr="00332928" w:rsidRDefault="00332928" w:rsidP="00B61964">
      <w:pPr>
        <w:shd w:val="clear" w:color="auto" w:fill="FFFFFF"/>
        <w:jc w:val="both"/>
        <w:rPr>
          <w:rFonts w:ascii="Arial" w:hAnsi="Arial" w:cs="Arial"/>
          <w:i/>
          <w:lang w:val="es-CO"/>
        </w:rPr>
      </w:pPr>
      <w:r w:rsidRPr="00332928">
        <w:rPr>
          <w:rFonts w:ascii="Arial" w:hAnsi="Arial" w:cs="Arial"/>
          <w:b/>
          <w:bCs/>
          <w:i/>
          <w:lang w:val="es-CO"/>
        </w:rPr>
        <w:t>“</w:t>
      </w:r>
      <w:r w:rsidR="00B61964" w:rsidRPr="00332928">
        <w:rPr>
          <w:rFonts w:ascii="Arial" w:hAnsi="Arial" w:cs="Arial"/>
          <w:b/>
          <w:bCs/>
          <w:i/>
          <w:lang w:val="es-CO"/>
        </w:rPr>
        <w:t>Artículo</w:t>
      </w:r>
      <w:r w:rsidR="00B61964" w:rsidRPr="00332928">
        <w:rPr>
          <w:rFonts w:ascii="Arial" w:hAnsi="Arial" w:cs="Arial"/>
          <w:i/>
          <w:lang w:val="es-CO"/>
        </w:rPr>
        <w:t> </w:t>
      </w:r>
      <w:r w:rsidR="00B61964" w:rsidRPr="00332928">
        <w:rPr>
          <w:rFonts w:ascii="Arial" w:hAnsi="Arial" w:cs="Arial"/>
          <w:b/>
          <w:bCs/>
          <w:i/>
          <w:lang w:val="es-CO"/>
        </w:rPr>
        <w:t>3. PRIORIZACIÓN.</w:t>
      </w:r>
      <w:r w:rsidR="00B61964" w:rsidRPr="00332928">
        <w:rPr>
          <w:rFonts w:ascii="Arial" w:hAnsi="Arial" w:cs="Arial"/>
          <w:i/>
          <w:lang w:val="es-CO"/>
        </w:rPr>
        <w:t> La actualización de la Política Distrital de Salud Mental debe priorizar la atención a poblaciones económica y socialmente vulnerables; niños, niñas y adolescentes, mujeres, personas mayores y víctimas directas o indirectas de violencias y del conflicto armado en el marco de los enfoques diferencial, de género y diversidad sexual, poblacional, territorial, intercultural y de derechos.</w:t>
      </w:r>
      <w:r w:rsidRPr="00332928">
        <w:rPr>
          <w:rFonts w:ascii="Arial" w:hAnsi="Arial" w:cs="Arial"/>
          <w:i/>
          <w:lang w:val="es-CO"/>
        </w:rPr>
        <w:t>”</w:t>
      </w:r>
    </w:p>
    <w:p w14:paraId="5B549869" w14:textId="77777777" w:rsidR="00B61964" w:rsidRPr="00B61964" w:rsidRDefault="00B61964" w:rsidP="00B61964">
      <w:pPr>
        <w:shd w:val="clear" w:color="auto" w:fill="FFFFFF"/>
        <w:jc w:val="both"/>
        <w:rPr>
          <w:rFonts w:ascii="Arial" w:hAnsi="Arial" w:cs="Arial"/>
          <w:lang w:val="es-CO"/>
        </w:rPr>
      </w:pPr>
      <w:r w:rsidRPr="00B61964">
        <w:rPr>
          <w:rFonts w:ascii="Arial" w:hAnsi="Arial" w:cs="Arial"/>
          <w:lang w:val="es-CO"/>
        </w:rPr>
        <w:t> </w:t>
      </w:r>
    </w:p>
    <w:p w14:paraId="5767EC67" w14:textId="0E8F6CC1" w:rsidR="00B61964" w:rsidRPr="002B796A" w:rsidRDefault="002B796A" w:rsidP="00B61964">
      <w:pPr>
        <w:shd w:val="clear" w:color="auto" w:fill="FFFFFF"/>
        <w:jc w:val="both"/>
        <w:rPr>
          <w:rFonts w:ascii="Arial" w:hAnsi="Arial" w:cs="Arial"/>
          <w:i/>
          <w:lang w:val="es-CO"/>
        </w:rPr>
      </w:pPr>
      <w:r w:rsidRPr="002B796A">
        <w:rPr>
          <w:rFonts w:ascii="Arial" w:hAnsi="Arial" w:cs="Arial"/>
          <w:b/>
          <w:bCs/>
          <w:i/>
          <w:lang w:val="es-CO"/>
        </w:rPr>
        <w:t>“</w:t>
      </w:r>
      <w:r w:rsidR="00B61964" w:rsidRPr="002B796A">
        <w:rPr>
          <w:rFonts w:ascii="Arial" w:hAnsi="Arial" w:cs="Arial"/>
          <w:b/>
          <w:bCs/>
          <w:i/>
          <w:lang w:val="es-CO"/>
        </w:rPr>
        <w:t>Artículo</w:t>
      </w:r>
      <w:r w:rsidR="00B61964" w:rsidRPr="002B796A">
        <w:rPr>
          <w:rFonts w:ascii="Arial" w:hAnsi="Arial" w:cs="Arial"/>
          <w:i/>
          <w:lang w:val="es-CO"/>
        </w:rPr>
        <w:t> </w:t>
      </w:r>
      <w:r w:rsidR="00B61964" w:rsidRPr="002B796A">
        <w:rPr>
          <w:rFonts w:ascii="Arial" w:hAnsi="Arial" w:cs="Arial"/>
          <w:b/>
          <w:bCs/>
          <w:i/>
          <w:lang w:val="es-CO"/>
        </w:rPr>
        <w:t>4.</w:t>
      </w:r>
      <w:r w:rsidR="00B61964" w:rsidRPr="002B796A">
        <w:rPr>
          <w:rFonts w:ascii="Arial" w:hAnsi="Arial" w:cs="Arial"/>
          <w:i/>
          <w:lang w:val="es-CO"/>
        </w:rPr>
        <w:t> </w:t>
      </w:r>
      <w:r w:rsidR="00B61964" w:rsidRPr="002B796A">
        <w:rPr>
          <w:rFonts w:ascii="Arial" w:hAnsi="Arial" w:cs="Arial"/>
          <w:b/>
          <w:bCs/>
          <w:i/>
          <w:lang w:val="es-CO"/>
        </w:rPr>
        <w:t>CONTROL. </w:t>
      </w:r>
      <w:r w:rsidR="00B61964" w:rsidRPr="002B796A">
        <w:rPr>
          <w:rFonts w:ascii="Arial" w:hAnsi="Arial" w:cs="Arial"/>
          <w:i/>
          <w:lang w:val="es-CO"/>
        </w:rPr>
        <w:t>La Administración Distrital ejercerá un control permanente y efectivo de los resultados, desempeño e impacto de la Política Distrital de Salud Mental.</w:t>
      </w:r>
      <w:r w:rsidRPr="002B796A">
        <w:rPr>
          <w:rFonts w:ascii="Arial" w:hAnsi="Arial" w:cs="Arial"/>
          <w:i/>
          <w:lang w:val="es-CO"/>
        </w:rPr>
        <w:t>”</w:t>
      </w:r>
    </w:p>
    <w:p w14:paraId="48E519B6" w14:textId="77777777" w:rsidR="00B61964" w:rsidRPr="00B61964" w:rsidRDefault="00B61964" w:rsidP="00B61964">
      <w:pPr>
        <w:shd w:val="clear" w:color="auto" w:fill="FFFFFF"/>
        <w:jc w:val="both"/>
        <w:rPr>
          <w:rFonts w:ascii="Arial" w:hAnsi="Arial" w:cs="Arial"/>
          <w:lang w:val="es-CO"/>
        </w:rPr>
      </w:pPr>
      <w:r w:rsidRPr="00B61964">
        <w:rPr>
          <w:rFonts w:ascii="Arial" w:hAnsi="Arial" w:cs="Arial"/>
          <w:lang w:val="es-CO"/>
        </w:rPr>
        <w:t> </w:t>
      </w:r>
    </w:p>
    <w:p w14:paraId="18184358" w14:textId="4E27C301" w:rsidR="00B61964" w:rsidRPr="00AC5F44" w:rsidRDefault="00AC5F44" w:rsidP="00B61964">
      <w:pPr>
        <w:shd w:val="clear" w:color="auto" w:fill="FFFFFF"/>
        <w:jc w:val="both"/>
        <w:rPr>
          <w:rFonts w:ascii="Arial" w:hAnsi="Arial" w:cs="Arial"/>
          <w:i/>
          <w:lang w:val="es-CO"/>
        </w:rPr>
      </w:pPr>
      <w:r w:rsidRPr="00AC5F44">
        <w:rPr>
          <w:rFonts w:ascii="Arial" w:hAnsi="Arial" w:cs="Arial"/>
          <w:b/>
          <w:bCs/>
          <w:i/>
          <w:lang w:val="es-CO"/>
        </w:rPr>
        <w:t>“</w:t>
      </w:r>
      <w:r w:rsidR="00B61964" w:rsidRPr="00AC5F44">
        <w:rPr>
          <w:rFonts w:ascii="Arial" w:hAnsi="Arial" w:cs="Arial"/>
          <w:b/>
          <w:bCs/>
          <w:i/>
          <w:lang w:val="es-CO"/>
        </w:rPr>
        <w:t>Artículo</w:t>
      </w:r>
      <w:r w:rsidR="00B61964" w:rsidRPr="00AC5F44">
        <w:rPr>
          <w:rFonts w:ascii="Arial" w:hAnsi="Arial" w:cs="Arial"/>
          <w:i/>
          <w:lang w:val="es-CO"/>
        </w:rPr>
        <w:t> </w:t>
      </w:r>
      <w:r w:rsidR="00B61964" w:rsidRPr="00AC5F44">
        <w:rPr>
          <w:rFonts w:ascii="Arial" w:hAnsi="Arial" w:cs="Arial"/>
          <w:b/>
          <w:bCs/>
          <w:i/>
          <w:lang w:val="es-CO"/>
        </w:rPr>
        <w:t>5.</w:t>
      </w:r>
      <w:r w:rsidR="00B61964" w:rsidRPr="00AC5F44">
        <w:rPr>
          <w:rFonts w:ascii="Arial" w:hAnsi="Arial" w:cs="Arial"/>
          <w:i/>
          <w:lang w:val="es-CO"/>
        </w:rPr>
        <w:t> </w:t>
      </w:r>
      <w:r w:rsidR="00B61964" w:rsidRPr="00AC5F44">
        <w:rPr>
          <w:rFonts w:ascii="Arial" w:hAnsi="Arial" w:cs="Arial"/>
          <w:b/>
          <w:bCs/>
          <w:i/>
          <w:lang w:val="es-CO"/>
        </w:rPr>
        <w:t>ALIANZAS. </w:t>
      </w:r>
      <w:r w:rsidR="00B61964" w:rsidRPr="00AC5F44">
        <w:rPr>
          <w:rFonts w:ascii="Arial" w:hAnsi="Arial" w:cs="Arial"/>
          <w:i/>
          <w:lang w:val="es-CO"/>
        </w:rPr>
        <w:t>La Administración podrá desarrollar alianzas o trazar acciones articuladas con actores estratégicos de la esfera económica, social, educativa, comunitaria y comunicativa, que tengan como fin la promoción y protección de la salud mental, así como la prevención de trastornos mentales en los habitantes con particular atención en las niñas, niños adolescentes y jóvenes de la ciudad.</w:t>
      </w:r>
      <w:r w:rsidRPr="00AC5F44">
        <w:rPr>
          <w:rFonts w:ascii="Arial" w:hAnsi="Arial" w:cs="Arial"/>
          <w:i/>
          <w:lang w:val="es-CO"/>
        </w:rPr>
        <w:t>”</w:t>
      </w:r>
    </w:p>
    <w:p w14:paraId="75DC53D8" w14:textId="77777777" w:rsidR="00B61964" w:rsidRPr="00B61964" w:rsidRDefault="00B61964" w:rsidP="00B61964">
      <w:pPr>
        <w:shd w:val="clear" w:color="auto" w:fill="FFFFFF"/>
        <w:jc w:val="both"/>
        <w:rPr>
          <w:rFonts w:ascii="Arial" w:hAnsi="Arial" w:cs="Arial"/>
          <w:lang w:val="es-CO"/>
        </w:rPr>
      </w:pPr>
      <w:r w:rsidRPr="00B61964">
        <w:rPr>
          <w:rFonts w:ascii="Arial" w:hAnsi="Arial" w:cs="Arial"/>
          <w:lang w:val="es-CO"/>
        </w:rPr>
        <w:t> </w:t>
      </w:r>
    </w:p>
    <w:p w14:paraId="5479B66E" w14:textId="2AA518DD" w:rsidR="00B61964" w:rsidRPr="000357AF" w:rsidRDefault="00B61964" w:rsidP="00885B1D">
      <w:pPr>
        <w:shd w:val="clear" w:color="auto" w:fill="FFFFFF"/>
        <w:jc w:val="both"/>
        <w:rPr>
          <w:rFonts w:ascii="Arial" w:hAnsi="Arial" w:cs="Arial"/>
          <w:lang w:val="es-CO"/>
        </w:rPr>
      </w:pPr>
      <w:r w:rsidRPr="00B61964">
        <w:rPr>
          <w:rFonts w:ascii="Arial" w:hAnsi="Arial" w:cs="Arial"/>
          <w:b/>
          <w:bCs/>
          <w:i/>
          <w:lang w:val="es-CO"/>
        </w:rPr>
        <w:t>“Artículo</w:t>
      </w:r>
      <w:r w:rsidRPr="00B61964">
        <w:rPr>
          <w:rFonts w:ascii="Arial" w:hAnsi="Arial" w:cs="Arial"/>
          <w:i/>
          <w:lang w:val="es-CO"/>
        </w:rPr>
        <w:t> </w:t>
      </w:r>
      <w:r w:rsidRPr="00B61964">
        <w:rPr>
          <w:rFonts w:ascii="Arial" w:hAnsi="Arial" w:cs="Arial"/>
          <w:b/>
          <w:bCs/>
          <w:i/>
          <w:lang w:val="es-CO"/>
        </w:rPr>
        <w:t>6. ACCIONES AFIRMATIVAS EN SITUACIONES DE EMERGENCIA. </w:t>
      </w:r>
      <w:r w:rsidRPr="00B61964">
        <w:rPr>
          <w:rFonts w:ascii="Arial" w:hAnsi="Arial" w:cs="Arial"/>
          <w:i/>
          <w:lang w:val="es-CO"/>
        </w:rPr>
        <w:t>En el momento en que se presente una emergencia social, económica, ecológica o sanitaria de gran magnitud, dentro de las medidas de tratamiento, deberán incluirse aquellas orientadas a la prevención y atención de trastornos mentales, así como a la promoción y protección de la salud mental de los habitantes de la ciudad.”</w:t>
      </w:r>
    </w:p>
    <w:p w14:paraId="2D407122" w14:textId="25649E95" w:rsidR="00FD1B57" w:rsidRPr="00AD61CC" w:rsidRDefault="00FD1B57" w:rsidP="00FD1B57">
      <w:pPr>
        <w:pStyle w:val="Ttulo1"/>
        <w:numPr>
          <w:ilvl w:val="0"/>
          <w:numId w:val="17"/>
        </w:numPr>
        <w:tabs>
          <w:tab w:val="left" w:pos="1453"/>
        </w:tabs>
        <w:spacing w:before="249"/>
        <w:ind w:left="0" w:hanging="301"/>
        <w:contextualSpacing/>
        <w:jc w:val="both"/>
      </w:pPr>
      <w:r w:rsidRPr="00AD61CC">
        <w:t>EXPOSICIÓN</w:t>
      </w:r>
      <w:r w:rsidRPr="00AD61CC">
        <w:rPr>
          <w:spacing w:val="-16"/>
        </w:rPr>
        <w:t xml:space="preserve"> </w:t>
      </w:r>
      <w:r w:rsidRPr="00AD61CC">
        <w:t>DE</w:t>
      </w:r>
      <w:r w:rsidRPr="00AD61CC">
        <w:rPr>
          <w:spacing w:val="-15"/>
        </w:rPr>
        <w:t xml:space="preserve"> </w:t>
      </w:r>
      <w:r w:rsidRPr="00AD61CC">
        <w:t xml:space="preserve">MOTIVOS     </w:t>
      </w:r>
    </w:p>
    <w:p w14:paraId="1C40E1BF" w14:textId="77777777" w:rsidR="00FD1B57" w:rsidRPr="00AD61CC" w:rsidRDefault="00FD1B57" w:rsidP="00FD1B57">
      <w:pPr>
        <w:pStyle w:val="Ttulo1"/>
        <w:tabs>
          <w:tab w:val="left" w:pos="1453"/>
        </w:tabs>
        <w:spacing w:before="249"/>
        <w:ind w:left="0"/>
        <w:contextualSpacing/>
        <w:jc w:val="both"/>
      </w:pPr>
    </w:p>
    <w:p w14:paraId="00211F4D" w14:textId="77777777" w:rsidR="00FD1B57" w:rsidRPr="00AD61CC" w:rsidRDefault="00FD1B57" w:rsidP="00FD1B57">
      <w:pPr>
        <w:pStyle w:val="Ttulo1"/>
        <w:tabs>
          <w:tab w:val="left" w:pos="1453"/>
        </w:tabs>
        <w:spacing w:before="249"/>
        <w:ind w:left="0"/>
        <w:contextualSpacing/>
        <w:jc w:val="both"/>
        <w:rPr>
          <w:spacing w:val="-2"/>
        </w:rPr>
      </w:pPr>
      <w:r w:rsidRPr="00AD61CC">
        <w:rPr>
          <w:spacing w:val="-2"/>
        </w:rPr>
        <w:t>DEFINICIONES</w:t>
      </w:r>
    </w:p>
    <w:p w14:paraId="11BA8852" w14:textId="77777777" w:rsidR="00FD1B57" w:rsidRPr="00AD61CC" w:rsidRDefault="00FD1B57" w:rsidP="00FD1B57">
      <w:pPr>
        <w:pStyle w:val="Ttulo2"/>
        <w:spacing w:line="252" w:lineRule="exact"/>
        <w:ind w:left="0"/>
        <w:contextualSpacing/>
        <w:jc w:val="both"/>
        <w:rPr>
          <w:bCs w:val="0"/>
          <w:spacing w:val="-2"/>
        </w:rPr>
      </w:pPr>
    </w:p>
    <w:p w14:paraId="3C0C5FDF" w14:textId="77777777" w:rsidR="00FD1B57" w:rsidRPr="00AD61CC" w:rsidRDefault="00FD1B57" w:rsidP="00FD1B57">
      <w:pPr>
        <w:pStyle w:val="Ttulo2"/>
        <w:spacing w:line="252" w:lineRule="exact"/>
        <w:ind w:left="0"/>
        <w:contextualSpacing/>
        <w:jc w:val="both"/>
        <w:rPr>
          <w:bCs w:val="0"/>
          <w:spacing w:val="-2"/>
        </w:rPr>
      </w:pPr>
      <w:r w:rsidRPr="00AD61CC">
        <w:rPr>
          <w:bCs w:val="0"/>
          <w:spacing w:val="-2"/>
        </w:rPr>
        <w:t>Salud Mental</w:t>
      </w:r>
    </w:p>
    <w:p w14:paraId="41C6CB0E" w14:textId="77777777" w:rsidR="00FD1B57" w:rsidRPr="00AD61CC" w:rsidRDefault="00FD1B57" w:rsidP="00FD1B57">
      <w:pPr>
        <w:pStyle w:val="Ttulo2"/>
        <w:spacing w:line="252" w:lineRule="exact"/>
        <w:ind w:left="0"/>
        <w:contextualSpacing/>
        <w:jc w:val="both"/>
        <w:rPr>
          <w:b w:val="0"/>
          <w:spacing w:val="-2"/>
        </w:rPr>
      </w:pPr>
    </w:p>
    <w:p w14:paraId="0268AA5C"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La salud mental, definida por la Organización Mundial de la Salud (OMS)</w:t>
      </w:r>
      <w:r w:rsidRPr="00AD61CC">
        <w:rPr>
          <w:rStyle w:val="Refdenotaalpie"/>
          <w:b w:val="0"/>
          <w:spacing w:val="-2"/>
        </w:rPr>
        <w:footnoteReference w:id="9"/>
      </w:r>
      <w:r w:rsidRPr="00AD61CC">
        <w:rPr>
          <w:b w:val="0"/>
          <w:spacing w:val="-2"/>
        </w:rPr>
        <w:t xml:space="preserve">, es un estado de bienestar mental en el cual cada persona desarrolla sus habilidades, afronta el estrés, puede trabajar de forma productiva y fructífera así aportando algo a su comunidad. Además, la salud mental es un derecho humano fundamental, y un elemento esencial para el desarrollo individual, comunitario y socio económico. </w:t>
      </w:r>
    </w:p>
    <w:p w14:paraId="045C4FD6" w14:textId="77777777" w:rsidR="00FD1B57" w:rsidRPr="00AD61CC" w:rsidRDefault="00FD1B57" w:rsidP="00FD1B57">
      <w:pPr>
        <w:pStyle w:val="Ttulo2"/>
        <w:spacing w:line="252" w:lineRule="exact"/>
        <w:ind w:left="0"/>
        <w:contextualSpacing/>
        <w:jc w:val="both"/>
        <w:rPr>
          <w:b w:val="0"/>
          <w:spacing w:val="-2"/>
        </w:rPr>
      </w:pPr>
    </w:p>
    <w:p w14:paraId="646F7200"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 xml:space="preserve">Por lo anterior, la salud mental está relacionada con la vida diaria, se refiere a la manera como cada persona desarrolla las actividades en general para pro de su comunidad; comprende la armonización de sus deseos, anhelos, habilidades, ideales, sentimientos y valores para hacer frente a las demandas de la vida. La salud mental depende de cómo la persona se siente frente a sí mismo, como se siente frente a las otras personas y como es su respuesta frente a situaciones de su vida. </w:t>
      </w:r>
      <w:r w:rsidRPr="00AD61CC">
        <w:rPr>
          <w:rStyle w:val="Refdenotaalpie"/>
          <w:b w:val="0"/>
          <w:spacing w:val="-2"/>
        </w:rPr>
        <w:footnoteReference w:id="10"/>
      </w:r>
    </w:p>
    <w:p w14:paraId="22754FBF" w14:textId="77777777" w:rsidR="00FD1B57" w:rsidRPr="00AD61CC" w:rsidRDefault="00FD1B57" w:rsidP="00FD1B57">
      <w:pPr>
        <w:pStyle w:val="Ttulo2"/>
        <w:spacing w:line="252" w:lineRule="exact"/>
        <w:ind w:left="0"/>
        <w:contextualSpacing/>
        <w:jc w:val="both"/>
        <w:rPr>
          <w:b w:val="0"/>
          <w:spacing w:val="-2"/>
        </w:rPr>
      </w:pPr>
    </w:p>
    <w:p w14:paraId="09811035"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 xml:space="preserve">En Colombia, la salud mental se define como “un estado dinámico que se expresa en la vida cotidiana a través del comportamiento y la interacción de manera tal que permite a los sujetos individuales y colectivos desplegar sus recursos emocionales, cognitivos y mentales para transitar por la vida cotidiana, para trabajar, para establecer relaciones significativas y para contribuir a la comunidad” · </w:t>
      </w:r>
      <w:r w:rsidRPr="00AD61CC">
        <w:rPr>
          <w:rStyle w:val="Refdenotaalpie"/>
          <w:b w:val="0"/>
          <w:spacing w:val="-2"/>
        </w:rPr>
        <w:footnoteReference w:id="11"/>
      </w:r>
    </w:p>
    <w:p w14:paraId="37576F1C" w14:textId="77777777" w:rsidR="00FD1B57" w:rsidRPr="00AD61CC" w:rsidRDefault="00FD1B57" w:rsidP="00FD1B57">
      <w:pPr>
        <w:pStyle w:val="Ttulo2"/>
        <w:spacing w:line="252" w:lineRule="exact"/>
        <w:ind w:left="0"/>
        <w:contextualSpacing/>
        <w:jc w:val="both"/>
        <w:rPr>
          <w:b w:val="0"/>
          <w:spacing w:val="-2"/>
        </w:rPr>
      </w:pPr>
    </w:p>
    <w:p w14:paraId="304E654E" w14:textId="77777777" w:rsidR="00FD1B57" w:rsidRPr="00AD61CC" w:rsidRDefault="00FD1B57" w:rsidP="00FD1B57">
      <w:pPr>
        <w:pStyle w:val="Ttulo2"/>
        <w:spacing w:line="252" w:lineRule="exact"/>
        <w:ind w:left="0"/>
        <w:contextualSpacing/>
        <w:jc w:val="both"/>
        <w:rPr>
          <w:bCs w:val="0"/>
          <w:spacing w:val="-2"/>
        </w:rPr>
      </w:pPr>
      <w:r w:rsidRPr="00AD61CC">
        <w:rPr>
          <w:bCs w:val="0"/>
          <w:spacing w:val="-2"/>
        </w:rPr>
        <w:t>Trastorno Mental</w:t>
      </w:r>
    </w:p>
    <w:p w14:paraId="4A913CE6" w14:textId="77777777" w:rsidR="00FD1B57" w:rsidRPr="00AD61CC" w:rsidRDefault="00FD1B57" w:rsidP="00FD1B57">
      <w:pPr>
        <w:pStyle w:val="Ttulo2"/>
        <w:spacing w:line="252" w:lineRule="exact"/>
        <w:ind w:left="0"/>
        <w:contextualSpacing/>
        <w:jc w:val="both"/>
        <w:rPr>
          <w:b w:val="0"/>
          <w:spacing w:val="-2"/>
        </w:rPr>
      </w:pPr>
    </w:p>
    <w:p w14:paraId="40DA1C0C" w14:textId="6B263A92" w:rsidR="00FD1B57" w:rsidRDefault="00FD1B57" w:rsidP="00FD1B57">
      <w:pPr>
        <w:pStyle w:val="Ttulo2"/>
        <w:spacing w:line="252" w:lineRule="exact"/>
        <w:ind w:left="0"/>
        <w:contextualSpacing/>
        <w:jc w:val="both"/>
        <w:rPr>
          <w:b w:val="0"/>
          <w:spacing w:val="-2"/>
        </w:rPr>
      </w:pPr>
      <w:r w:rsidRPr="00AD61CC">
        <w:rPr>
          <w:b w:val="0"/>
          <w:spacing w:val="-2"/>
        </w:rPr>
        <w:t xml:space="preserve">Un trastorno mental según el Manual Diagnóstico y Estadístico de los trastornos mentales (DSM por sus siglas en inglés) en su última versión lo definió como un síndrome que se caracteriza por una alteración significativa del estado cognitivo, regulación emocional o el comportamiento de un individuo, que refleja una afectación en sus procesos psicológicos, biológicos o del desarrollo. El diagnostico de un trastorno mental debe tener </w:t>
      </w:r>
      <w:r w:rsidR="00FA304C">
        <w:rPr>
          <w:b w:val="0"/>
          <w:spacing w:val="-2"/>
        </w:rPr>
        <w:t xml:space="preserve">utilidad clínica </w:t>
      </w:r>
      <w:r w:rsidRPr="00AD61CC">
        <w:rPr>
          <w:b w:val="0"/>
          <w:spacing w:val="-2"/>
        </w:rPr>
        <w:t xml:space="preserve">para que el médico determine el pronóstico, planes de tratamiento y los posibles resultados del tratamiento en el paciente. </w:t>
      </w:r>
      <w:r w:rsidRPr="00AD61CC">
        <w:rPr>
          <w:rStyle w:val="Refdenotaalpie"/>
          <w:b w:val="0"/>
          <w:spacing w:val="-2"/>
        </w:rPr>
        <w:footnoteReference w:id="12"/>
      </w:r>
      <w:r w:rsidRPr="00AD61CC">
        <w:rPr>
          <w:b w:val="0"/>
          <w:spacing w:val="-2"/>
        </w:rPr>
        <w:t xml:space="preserve"> </w:t>
      </w:r>
    </w:p>
    <w:p w14:paraId="07291276" w14:textId="77777777" w:rsidR="00D26EF7" w:rsidRDefault="00D26EF7" w:rsidP="00FD1B57">
      <w:pPr>
        <w:pStyle w:val="Ttulo2"/>
        <w:spacing w:line="252" w:lineRule="exact"/>
        <w:ind w:left="0"/>
        <w:contextualSpacing/>
        <w:jc w:val="both"/>
        <w:rPr>
          <w:b w:val="0"/>
          <w:spacing w:val="-2"/>
        </w:rPr>
      </w:pPr>
    </w:p>
    <w:p w14:paraId="58DC6AC2" w14:textId="77777777" w:rsidR="00D26EF7" w:rsidRDefault="00D26EF7" w:rsidP="00FD1B57">
      <w:pPr>
        <w:pStyle w:val="Ttulo2"/>
        <w:spacing w:line="252" w:lineRule="exact"/>
        <w:ind w:left="0"/>
        <w:contextualSpacing/>
        <w:jc w:val="both"/>
        <w:rPr>
          <w:b w:val="0"/>
          <w:spacing w:val="-2"/>
        </w:rPr>
      </w:pPr>
    </w:p>
    <w:p w14:paraId="496D56EC" w14:textId="77777777" w:rsidR="00D26EF7" w:rsidRDefault="00D26EF7" w:rsidP="00FD1B57">
      <w:pPr>
        <w:pStyle w:val="Ttulo2"/>
        <w:spacing w:line="252" w:lineRule="exact"/>
        <w:ind w:left="0"/>
        <w:contextualSpacing/>
        <w:jc w:val="both"/>
        <w:rPr>
          <w:b w:val="0"/>
          <w:spacing w:val="-2"/>
        </w:rPr>
      </w:pPr>
    </w:p>
    <w:p w14:paraId="2E7A8AD1" w14:textId="77777777" w:rsidR="00D26EF7" w:rsidRDefault="00D26EF7" w:rsidP="00FD1B57">
      <w:pPr>
        <w:pStyle w:val="Ttulo2"/>
        <w:spacing w:line="252" w:lineRule="exact"/>
        <w:ind w:left="0"/>
        <w:contextualSpacing/>
        <w:jc w:val="both"/>
        <w:rPr>
          <w:b w:val="0"/>
          <w:spacing w:val="-2"/>
        </w:rPr>
      </w:pPr>
    </w:p>
    <w:p w14:paraId="70BC6E66" w14:textId="77777777" w:rsidR="00D26EF7" w:rsidRDefault="00D26EF7" w:rsidP="00FD1B57">
      <w:pPr>
        <w:pStyle w:val="Ttulo2"/>
        <w:spacing w:line="252" w:lineRule="exact"/>
        <w:ind w:left="0"/>
        <w:contextualSpacing/>
        <w:jc w:val="both"/>
        <w:rPr>
          <w:b w:val="0"/>
          <w:spacing w:val="-2"/>
        </w:rPr>
      </w:pPr>
    </w:p>
    <w:p w14:paraId="0A72BFB2" w14:textId="77777777" w:rsidR="00FD1B57" w:rsidRPr="00AD61CC" w:rsidRDefault="00FD1B57" w:rsidP="00FD1B57">
      <w:pPr>
        <w:pStyle w:val="Descripcin"/>
        <w:contextualSpacing/>
        <w:rPr>
          <w:rFonts w:ascii="Arial" w:hAnsi="Arial" w:cs="Arial"/>
          <w:color w:val="auto"/>
          <w:sz w:val="22"/>
          <w:szCs w:val="22"/>
        </w:rPr>
      </w:pPr>
    </w:p>
    <w:p w14:paraId="6F30C024" w14:textId="7E921B1A" w:rsidR="00FD1B57" w:rsidRPr="00AD61CC" w:rsidRDefault="00FD1B57" w:rsidP="00FD1B57">
      <w:pPr>
        <w:pStyle w:val="Descripcin"/>
        <w:contextualSpacing/>
        <w:rPr>
          <w:rFonts w:ascii="Arial" w:hAnsi="Arial" w:cs="Arial"/>
          <w:b/>
          <w:color w:val="auto"/>
          <w:spacing w:val="-2"/>
          <w:sz w:val="22"/>
          <w:szCs w:val="22"/>
        </w:rPr>
      </w:pPr>
      <w:r w:rsidRPr="00AD61CC">
        <w:rPr>
          <w:rFonts w:ascii="Arial" w:hAnsi="Arial" w:cs="Arial"/>
          <w:color w:val="auto"/>
          <w:sz w:val="22"/>
          <w:szCs w:val="22"/>
        </w:rPr>
        <w:t xml:space="preserve"> Tabla </w:t>
      </w:r>
      <w:r w:rsidRPr="00AD61CC">
        <w:rPr>
          <w:rFonts w:ascii="Arial" w:hAnsi="Arial" w:cs="Arial"/>
          <w:color w:val="auto"/>
          <w:sz w:val="22"/>
          <w:szCs w:val="22"/>
        </w:rPr>
        <w:fldChar w:fldCharType="begin"/>
      </w:r>
      <w:r w:rsidRPr="00AD61CC">
        <w:rPr>
          <w:rFonts w:ascii="Arial" w:hAnsi="Arial" w:cs="Arial"/>
          <w:color w:val="auto"/>
          <w:sz w:val="22"/>
          <w:szCs w:val="22"/>
        </w:rPr>
        <w:instrText xml:space="preserve"> SEQ Tabla \* ARABIC </w:instrText>
      </w:r>
      <w:r w:rsidRPr="00AD61CC">
        <w:rPr>
          <w:rFonts w:ascii="Arial" w:hAnsi="Arial" w:cs="Arial"/>
          <w:color w:val="auto"/>
          <w:sz w:val="22"/>
          <w:szCs w:val="22"/>
        </w:rPr>
        <w:fldChar w:fldCharType="separate"/>
      </w:r>
      <w:r w:rsidR="000704D9">
        <w:rPr>
          <w:rFonts w:ascii="Arial" w:hAnsi="Arial" w:cs="Arial"/>
          <w:noProof/>
          <w:color w:val="auto"/>
          <w:sz w:val="22"/>
          <w:szCs w:val="22"/>
        </w:rPr>
        <w:t>1</w:t>
      </w:r>
      <w:r w:rsidRPr="00AD61CC">
        <w:rPr>
          <w:rFonts w:ascii="Arial" w:hAnsi="Arial" w:cs="Arial"/>
          <w:color w:val="auto"/>
          <w:sz w:val="22"/>
          <w:szCs w:val="22"/>
        </w:rPr>
        <w:fldChar w:fldCharType="end"/>
      </w:r>
      <w:r w:rsidRPr="00AD61CC">
        <w:rPr>
          <w:rFonts w:ascii="Arial" w:hAnsi="Arial" w:cs="Arial"/>
          <w:color w:val="auto"/>
          <w:sz w:val="22"/>
          <w:szCs w:val="22"/>
        </w:rPr>
        <w:t xml:space="preserve"> </w:t>
      </w:r>
      <w:r w:rsidRPr="00AD61CC">
        <w:rPr>
          <w:rFonts w:ascii="Arial" w:hAnsi="Arial" w:cs="Arial"/>
          <w:color w:val="auto"/>
          <w:sz w:val="22"/>
          <w:szCs w:val="22"/>
        </w:rPr>
        <w:br/>
        <w:t xml:space="preserve"> Trastornos de Ansiedad</w:t>
      </w:r>
    </w:p>
    <w:tbl>
      <w:tblPr>
        <w:tblStyle w:val="Tablaconcuadrcula"/>
        <w:tblW w:w="0" w:type="auto"/>
        <w:tblInd w:w="137" w:type="dxa"/>
        <w:tblLook w:val="04A0" w:firstRow="1" w:lastRow="0" w:firstColumn="1" w:lastColumn="0" w:noHBand="0" w:noVBand="1"/>
      </w:tblPr>
      <w:tblGrid>
        <w:gridCol w:w="2921"/>
        <w:gridCol w:w="3039"/>
        <w:gridCol w:w="2731"/>
      </w:tblGrid>
      <w:tr w:rsidR="00AD61CC" w:rsidRPr="00AD61CC" w14:paraId="2F92481C" w14:textId="77777777" w:rsidTr="00A23AD4">
        <w:tc>
          <w:tcPr>
            <w:tcW w:w="2921" w:type="dxa"/>
          </w:tcPr>
          <w:p w14:paraId="3C4812EC" w14:textId="77777777" w:rsidR="00FD1B57" w:rsidRPr="00AD61CC" w:rsidRDefault="00FD1B57" w:rsidP="00A23AD4">
            <w:pPr>
              <w:pStyle w:val="Ttulo2"/>
              <w:spacing w:line="252" w:lineRule="exact"/>
              <w:ind w:left="0"/>
              <w:contextualSpacing/>
              <w:jc w:val="both"/>
              <w:rPr>
                <w:spacing w:val="-2"/>
              </w:rPr>
            </w:pPr>
            <w:r w:rsidRPr="00AD61CC">
              <w:rPr>
                <w:spacing w:val="-2"/>
              </w:rPr>
              <w:t>TRASTORNO</w:t>
            </w:r>
          </w:p>
        </w:tc>
        <w:tc>
          <w:tcPr>
            <w:tcW w:w="4167" w:type="dxa"/>
          </w:tcPr>
          <w:p w14:paraId="340ACCAA" w14:textId="77777777" w:rsidR="00FD1B57" w:rsidRPr="00AD61CC" w:rsidRDefault="00FD1B57" w:rsidP="00A23AD4">
            <w:pPr>
              <w:pStyle w:val="Ttulo2"/>
              <w:spacing w:line="252" w:lineRule="exact"/>
              <w:ind w:left="0"/>
              <w:contextualSpacing/>
              <w:jc w:val="both"/>
              <w:rPr>
                <w:spacing w:val="-2"/>
              </w:rPr>
            </w:pPr>
            <w:r w:rsidRPr="00AD61CC">
              <w:rPr>
                <w:spacing w:val="-2"/>
              </w:rPr>
              <w:t>CARACTERÍSTICA CENTRAL</w:t>
            </w:r>
          </w:p>
        </w:tc>
        <w:tc>
          <w:tcPr>
            <w:tcW w:w="3543" w:type="dxa"/>
          </w:tcPr>
          <w:p w14:paraId="1D5A62F0" w14:textId="77777777" w:rsidR="00FD1B57" w:rsidRPr="00AD61CC" w:rsidRDefault="00FD1B57" w:rsidP="00A23AD4">
            <w:pPr>
              <w:pStyle w:val="Ttulo2"/>
              <w:spacing w:line="252" w:lineRule="exact"/>
              <w:ind w:left="0"/>
              <w:contextualSpacing/>
              <w:jc w:val="both"/>
              <w:rPr>
                <w:spacing w:val="-2"/>
              </w:rPr>
            </w:pPr>
            <w:r w:rsidRPr="00AD61CC">
              <w:rPr>
                <w:spacing w:val="-2"/>
              </w:rPr>
              <w:t>OTROS CRITERIOS</w:t>
            </w:r>
          </w:p>
        </w:tc>
      </w:tr>
      <w:tr w:rsidR="00AD61CC" w:rsidRPr="00AD61CC" w14:paraId="6988847F" w14:textId="77777777" w:rsidTr="00A23AD4">
        <w:tc>
          <w:tcPr>
            <w:tcW w:w="2921" w:type="dxa"/>
          </w:tcPr>
          <w:p w14:paraId="19E5397C" w14:textId="77777777" w:rsidR="00FD1B57" w:rsidRPr="00AD61CC" w:rsidRDefault="00FD1B57" w:rsidP="00A23AD4">
            <w:pPr>
              <w:pStyle w:val="Ttulo2"/>
              <w:spacing w:line="252" w:lineRule="exact"/>
              <w:ind w:left="0"/>
              <w:contextualSpacing/>
              <w:jc w:val="both"/>
              <w:rPr>
                <w:spacing w:val="-2"/>
              </w:rPr>
            </w:pPr>
            <w:r w:rsidRPr="00AD61CC">
              <w:rPr>
                <w:spacing w:val="-2"/>
              </w:rPr>
              <w:t>Trastorno de Ansiedad por Separación</w:t>
            </w:r>
          </w:p>
        </w:tc>
        <w:tc>
          <w:tcPr>
            <w:tcW w:w="4167" w:type="dxa"/>
          </w:tcPr>
          <w:p w14:paraId="09DAFF53"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Miedo excesivo e inapropiado para el desarrollo del individuo concerniente a su separación de aquella(s) persona(s) por la(s) que siente apego.</w:t>
            </w:r>
          </w:p>
          <w:p w14:paraId="3181CC40"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Los síntomas duran al menos cuatro semanas en niños y adolescentes y seis o más meses en adultos.</w:t>
            </w:r>
          </w:p>
          <w:p w14:paraId="5B857676"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La alteración causa malestar clínicamente significativo o deterioro en áreas de ajuste como en lo social, académico, laboral entre otros.</w:t>
            </w:r>
          </w:p>
          <w:p w14:paraId="2A1E6416" w14:textId="77777777" w:rsidR="00FD1B57" w:rsidRPr="00AD61CC" w:rsidRDefault="00FD1B57" w:rsidP="00A23AD4">
            <w:pPr>
              <w:pStyle w:val="Ttulo2"/>
              <w:spacing w:line="252" w:lineRule="exact"/>
              <w:ind w:left="0"/>
              <w:contextualSpacing/>
              <w:jc w:val="both"/>
              <w:rPr>
                <w:b w:val="0"/>
                <w:spacing w:val="-2"/>
              </w:rPr>
            </w:pPr>
          </w:p>
        </w:tc>
        <w:tc>
          <w:tcPr>
            <w:tcW w:w="3543" w:type="dxa"/>
          </w:tcPr>
          <w:p w14:paraId="6AF263F3"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Malestar excesivo y recurrente cuando se prevé o vive separación de la figura de mayor apego.</w:t>
            </w:r>
          </w:p>
          <w:p w14:paraId="6FF157D0"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Resistencia o rechazo persistente a dormir fuera de casa o lejos de su figura de apego.</w:t>
            </w:r>
          </w:p>
          <w:p w14:paraId="18C2AE31"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Pesadillas repetidamente sobre el tema de la separación.</w:t>
            </w:r>
          </w:p>
          <w:p w14:paraId="7FA1495D"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Malestar físico en repetidas ocasiones cuando se produce o se prevé la separación de las figuras de apego.</w:t>
            </w:r>
          </w:p>
        </w:tc>
      </w:tr>
      <w:tr w:rsidR="00AD61CC" w:rsidRPr="00AD61CC" w14:paraId="5338EABD" w14:textId="77777777" w:rsidTr="00A23AD4">
        <w:tc>
          <w:tcPr>
            <w:tcW w:w="2921" w:type="dxa"/>
          </w:tcPr>
          <w:p w14:paraId="354FE4F6" w14:textId="77777777" w:rsidR="00FD1B57" w:rsidRPr="00AD61CC" w:rsidRDefault="00FD1B57" w:rsidP="00A23AD4">
            <w:pPr>
              <w:pStyle w:val="Ttulo2"/>
              <w:spacing w:line="252" w:lineRule="exact"/>
              <w:ind w:left="0"/>
              <w:contextualSpacing/>
              <w:jc w:val="both"/>
              <w:rPr>
                <w:spacing w:val="-2"/>
              </w:rPr>
            </w:pPr>
            <w:r w:rsidRPr="00AD61CC">
              <w:rPr>
                <w:spacing w:val="-2"/>
              </w:rPr>
              <w:t>Mutismo Selectivo</w:t>
            </w:r>
          </w:p>
        </w:tc>
        <w:tc>
          <w:tcPr>
            <w:tcW w:w="4167" w:type="dxa"/>
          </w:tcPr>
          <w:p w14:paraId="550F8FA0"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Miedo al fracaso constante de hablar en situaciones sociales específicas.</w:t>
            </w:r>
          </w:p>
          <w:p w14:paraId="5105DA4B"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La duración de la alteración es como mínimo de un mes.</w:t>
            </w:r>
          </w:p>
        </w:tc>
        <w:tc>
          <w:tcPr>
            <w:tcW w:w="3543" w:type="dxa"/>
          </w:tcPr>
          <w:p w14:paraId="68946209"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La alteración interfiere en los logros educativos, laborales o en la comunicación social.</w:t>
            </w:r>
          </w:p>
          <w:p w14:paraId="1F81D79A"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El fracaso de hablar no se puede atribuir a la falta de conocimiento del lenguaje hablado requerido en la situación social.</w:t>
            </w:r>
          </w:p>
        </w:tc>
      </w:tr>
      <w:tr w:rsidR="00AD61CC" w:rsidRPr="00AD61CC" w14:paraId="4948EE9A" w14:textId="77777777" w:rsidTr="00A23AD4">
        <w:tc>
          <w:tcPr>
            <w:tcW w:w="2921" w:type="dxa"/>
          </w:tcPr>
          <w:p w14:paraId="49922C8D" w14:textId="77777777" w:rsidR="00FD1B57" w:rsidRPr="00AD61CC" w:rsidRDefault="00FD1B57" w:rsidP="00A23AD4">
            <w:pPr>
              <w:pStyle w:val="Ttulo2"/>
              <w:spacing w:line="252" w:lineRule="exact"/>
              <w:ind w:left="0"/>
              <w:contextualSpacing/>
              <w:jc w:val="both"/>
              <w:rPr>
                <w:spacing w:val="-2"/>
              </w:rPr>
            </w:pPr>
            <w:r w:rsidRPr="00AD61CC">
              <w:rPr>
                <w:spacing w:val="-2"/>
              </w:rPr>
              <w:t>Fobia Específica</w:t>
            </w:r>
          </w:p>
        </w:tc>
        <w:tc>
          <w:tcPr>
            <w:tcW w:w="4167" w:type="dxa"/>
          </w:tcPr>
          <w:p w14:paraId="07C3F98A"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Miedo o ansiedad intensa e inmediata por un objeto o situación específica.</w:t>
            </w:r>
          </w:p>
          <w:p w14:paraId="0448CE38"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El objeto o la situación fóbica se evita o resiste con miedo intenso.</w:t>
            </w:r>
          </w:p>
          <w:p w14:paraId="781BFED3"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La alteración causa malestar clínicamente significativo o deterioro en áreas de ajuste como en lo social, académico, laboral entre otros.</w:t>
            </w:r>
          </w:p>
        </w:tc>
        <w:tc>
          <w:tcPr>
            <w:tcW w:w="3543" w:type="dxa"/>
          </w:tcPr>
          <w:p w14:paraId="650BE59A" w14:textId="77777777" w:rsidR="00FD1B57" w:rsidRPr="00AD61CC" w:rsidRDefault="00FD1B57" w:rsidP="00A23AD4">
            <w:pPr>
              <w:pStyle w:val="Ttulo2"/>
              <w:spacing w:line="252" w:lineRule="exact"/>
              <w:ind w:left="0"/>
              <w:contextualSpacing/>
              <w:jc w:val="both"/>
              <w:rPr>
                <w:b w:val="0"/>
                <w:bCs w:val="0"/>
              </w:rPr>
            </w:pPr>
            <w:r w:rsidRPr="00AD61CC">
              <w:rPr>
                <w:b w:val="0"/>
                <w:bCs w:val="0"/>
              </w:rPr>
              <w:t>El miedo, la ansiedad o la evitación es persistente, y tiene durabilidad de seis o más meses.</w:t>
            </w:r>
          </w:p>
          <w:p w14:paraId="14743604" w14:textId="77777777" w:rsidR="00FD1B57" w:rsidRPr="00AD61CC" w:rsidRDefault="00FD1B57" w:rsidP="00A23AD4">
            <w:pPr>
              <w:pStyle w:val="Ttulo2"/>
              <w:spacing w:line="252" w:lineRule="exact"/>
              <w:ind w:left="0"/>
              <w:contextualSpacing/>
              <w:jc w:val="both"/>
              <w:rPr>
                <w:b w:val="0"/>
                <w:spacing w:val="-2"/>
              </w:rPr>
            </w:pPr>
            <w:r w:rsidRPr="00AD61CC">
              <w:rPr>
                <w:b w:val="0"/>
                <w:bCs w:val="0"/>
                <w:spacing w:val="-2"/>
              </w:rPr>
              <w:t>El miedo o la ansiedad es desproporcionado al peligro real que plantea el objeto o situación específica y al contexto sociocultural.</w:t>
            </w:r>
          </w:p>
        </w:tc>
      </w:tr>
      <w:tr w:rsidR="00AD61CC" w:rsidRPr="00AD61CC" w14:paraId="506AFE29" w14:textId="77777777" w:rsidTr="00A23AD4">
        <w:tc>
          <w:tcPr>
            <w:tcW w:w="2921" w:type="dxa"/>
          </w:tcPr>
          <w:p w14:paraId="0DF657CD" w14:textId="77777777" w:rsidR="00FD1B57" w:rsidRPr="00AD61CC" w:rsidRDefault="00FD1B57" w:rsidP="00A23AD4">
            <w:pPr>
              <w:pStyle w:val="Ttulo2"/>
              <w:spacing w:line="252" w:lineRule="exact"/>
              <w:ind w:left="0"/>
              <w:contextualSpacing/>
              <w:jc w:val="both"/>
              <w:rPr>
                <w:b w:val="0"/>
                <w:spacing w:val="-2"/>
              </w:rPr>
            </w:pPr>
            <w:r w:rsidRPr="00AD61CC">
              <w:rPr>
                <w:spacing w:val="-2"/>
              </w:rPr>
              <w:t>Trastorno de Ansiedad Social (fobia social)</w:t>
            </w:r>
          </w:p>
        </w:tc>
        <w:tc>
          <w:tcPr>
            <w:tcW w:w="4167" w:type="dxa"/>
          </w:tcPr>
          <w:p w14:paraId="3E92FC62"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Miedo o ansiedad intensa en situaciones sociales en las que el individuo está expuesto a evaluación social. Por ejemplo, mantener una conversación, ser observado, conocer personas nuevas.</w:t>
            </w:r>
          </w:p>
          <w:p w14:paraId="27E91C30" w14:textId="77777777" w:rsidR="00FD1B57" w:rsidRPr="00AD61CC" w:rsidRDefault="00FD1B57" w:rsidP="00A23AD4">
            <w:pPr>
              <w:pStyle w:val="Ttulo2"/>
              <w:spacing w:line="252" w:lineRule="exact"/>
              <w:ind w:left="0"/>
              <w:contextualSpacing/>
              <w:jc w:val="both"/>
              <w:rPr>
                <w:b w:val="0"/>
                <w:spacing w:val="-2"/>
              </w:rPr>
            </w:pPr>
            <w:r w:rsidRPr="00AD61CC">
              <w:rPr>
                <w:b w:val="0"/>
              </w:rPr>
              <w:t>El miedo, la ansiedad o la evitación es persistente, y tiene una durabilidad de seis o más meses.</w:t>
            </w:r>
          </w:p>
        </w:tc>
        <w:tc>
          <w:tcPr>
            <w:tcW w:w="3543" w:type="dxa"/>
          </w:tcPr>
          <w:p w14:paraId="34EB1616" w14:textId="77777777" w:rsidR="00FD1B57" w:rsidRPr="00AD61CC" w:rsidRDefault="00FD1B57" w:rsidP="00A23AD4">
            <w:pPr>
              <w:pStyle w:val="Ttulo2"/>
              <w:spacing w:line="252" w:lineRule="exact"/>
              <w:ind w:left="0"/>
              <w:contextualSpacing/>
              <w:jc w:val="both"/>
              <w:rPr>
                <w:b w:val="0"/>
              </w:rPr>
            </w:pPr>
            <w:r w:rsidRPr="00AD61CC">
              <w:rPr>
                <w:b w:val="0"/>
              </w:rPr>
              <w:t>Las situaciones sociales se evitan.</w:t>
            </w:r>
          </w:p>
          <w:p w14:paraId="39BB09C2" w14:textId="77777777" w:rsidR="00FD1B57" w:rsidRPr="00AD61CC" w:rsidRDefault="00FD1B57" w:rsidP="00A23AD4">
            <w:pPr>
              <w:pStyle w:val="Ttulo2"/>
              <w:spacing w:line="252" w:lineRule="exact"/>
              <w:ind w:left="0"/>
              <w:contextualSpacing/>
              <w:jc w:val="both"/>
              <w:rPr>
                <w:b w:val="0"/>
              </w:rPr>
            </w:pPr>
            <w:r w:rsidRPr="00AD61CC">
              <w:rPr>
                <w:b w:val="0"/>
              </w:rPr>
              <w:t>El miedo o la ansiedad son desproporcionados a la amenaza real planteada por la situación social.</w:t>
            </w:r>
          </w:p>
          <w:p w14:paraId="5772210E" w14:textId="77777777" w:rsidR="00FD1B57" w:rsidRPr="00AD61CC" w:rsidRDefault="00FD1B57" w:rsidP="00A23AD4">
            <w:pPr>
              <w:pStyle w:val="Ttulo2"/>
              <w:spacing w:line="252" w:lineRule="exact"/>
              <w:ind w:left="0"/>
              <w:contextualSpacing/>
              <w:jc w:val="both"/>
              <w:rPr>
                <w:b w:val="0"/>
                <w:spacing w:val="-2"/>
              </w:rPr>
            </w:pPr>
            <w:r w:rsidRPr="00AD61CC">
              <w:rPr>
                <w:b w:val="0"/>
              </w:rPr>
              <w:t>El miedo, la ansiedad o la evitación no se puede atribuir a los efectos de una sustancia consumida por ejemplo una droga o un medicamento.</w:t>
            </w:r>
          </w:p>
        </w:tc>
      </w:tr>
      <w:tr w:rsidR="00AD61CC" w:rsidRPr="00AD61CC" w14:paraId="5489C7A3" w14:textId="77777777" w:rsidTr="00A23AD4">
        <w:trPr>
          <w:trHeight w:val="4003"/>
        </w:trPr>
        <w:tc>
          <w:tcPr>
            <w:tcW w:w="2921" w:type="dxa"/>
          </w:tcPr>
          <w:p w14:paraId="33A55033" w14:textId="77777777" w:rsidR="00FD1B57" w:rsidRPr="00AD61CC" w:rsidRDefault="00FD1B57" w:rsidP="00A23AD4">
            <w:pPr>
              <w:pStyle w:val="Ttulo2"/>
              <w:spacing w:line="252" w:lineRule="exact"/>
              <w:ind w:left="0"/>
              <w:contextualSpacing/>
              <w:jc w:val="both"/>
              <w:rPr>
                <w:spacing w:val="-2"/>
              </w:rPr>
            </w:pPr>
            <w:r w:rsidRPr="00AD61CC">
              <w:rPr>
                <w:spacing w:val="-2"/>
              </w:rPr>
              <w:t>Trastorno de Pánico</w:t>
            </w:r>
          </w:p>
        </w:tc>
        <w:tc>
          <w:tcPr>
            <w:tcW w:w="4167" w:type="dxa"/>
          </w:tcPr>
          <w:p w14:paraId="68027E2E" w14:textId="77777777" w:rsidR="00FD1B57" w:rsidRPr="00AD61CC" w:rsidRDefault="00FD1B57" w:rsidP="00A23AD4">
            <w:pPr>
              <w:pStyle w:val="Ttulo2"/>
              <w:spacing w:line="252" w:lineRule="exact"/>
              <w:ind w:left="0"/>
              <w:contextualSpacing/>
              <w:jc w:val="both"/>
              <w:rPr>
                <w:b w:val="0"/>
              </w:rPr>
            </w:pPr>
            <w:r w:rsidRPr="00AD61CC">
              <w:rPr>
                <w:b w:val="0"/>
                <w:spacing w:val="-2"/>
              </w:rPr>
              <w:t xml:space="preserve">Ataques de pánico imprevistos recurrentes. </w:t>
            </w:r>
            <w:r w:rsidRPr="00AD61CC">
              <w:rPr>
                <w:b w:val="0"/>
              </w:rPr>
              <w:t>Un ataque de pánico es la aparición súbita de miedo intenso o de malestar intenso que alcanza su máxima expresión en minutos y durante este tiempo se producen cuatro o más de los síntomas fisiológicos como son:</w:t>
            </w:r>
          </w:p>
          <w:p w14:paraId="42AF99C1" w14:textId="77777777" w:rsidR="00FD1B57" w:rsidRPr="00AD61CC" w:rsidRDefault="00FD1B57" w:rsidP="00A23AD4">
            <w:pPr>
              <w:pStyle w:val="Ttulo2"/>
              <w:spacing w:line="252" w:lineRule="exact"/>
              <w:ind w:left="0"/>
              <w:contextualSpacing/>
              <w:jc w:val="both"/>
              <w:rPr>
                <w:b w:val="0"/>
              </w:rPr>
            </w:pPr>
            <w:r w:rsidRPr="00AD61CC">
              <w:rPr>
                <w:b w:val="0"/>
                <w:spacing w:val="-2"/>
              </w:rPr>
              <w:t>Síntomas fisiológicos como palpitaciones, o aceleración de la frecuencia cardiaca, sudoración, temblor en el cuerpo, sensación de falta para respirar, sensación de ahogo, dolor en el tórax, náuseas o malestar estomacal, sensación de mareo, escalofríos, sensación de hormigueo, pensamientos recurrentes al miedo a morir</w:t>
            </w:r>
          </w:p>
        </w:tc>
        <w:tc>
          <w:tcPr>
            <w:tcW w:w="3543" w:type="dxa"/>
          </w:tcPr>
          <w:p w14:paraId="65AA624B" w14:textId="77777777" w:rsidR="00FD1B57" w:rsidRPr="00AD61CC" w:rsidRDefault="00FD1B57" w:rsidP="00A23AD4">
            <w:pPr>
              <w:pStyle w:val="Ttulo2"/>
              <w:spacing w:line="252" w:lineRule="exact"/>
              <w:ind w:left="0"/>
              <w:contextualSpacing/>
              <w:jc w:val="both"/>
              <w:rPr>
                <w:b w:val="0"/>
                <w:spacing w:val="-2"/>
              </w:rPr>
            </w:pPr>
            <w:r w:rsidRPr="00AD61CC">
              <w:rPr>
                <w:b w:val="0"/>
              </w:rPr>
              <w:t>La alteración no se puede atribuir a los efectos secundarios de una sustancia, por ejemplo, una droga, un medicamento, ni a otra afección médica, por ejemplo, hipertiroidismo, trastornos cardiopulmonares.</w:t>
            </w:r>
          </w:p>
        </w:tc>
      </w:tr>
      <w:tr w:rsidR="00AD61CC" w:rsidRPr="00AD61CC" w14:paraId="32A475B6" w14:textId="77777777" w:rsidTr="00A23AD4">
        <w:tc>
          <w:tcPr>
            <w:tcW w:w="2921" w:type="dxa"/>
          </w:tcPr>
          <w:p w14:paraId="44BCA3BD" w14:textId="77777777" w:rsidR="00FD1B57" w:rsidRPr="00AD61CC" w:rsidRDefault="00FD1B57" w:rsidP="00A23AD4">
            <w:pPr>
              <w:pStyle w:val="Ttulo2"/>
              <w:spacing w:line="252" w:lineRule="exact"/>
              <w:ind w:left="0"/>
              <w:contextualSpacing/>
              <w:jc w:val="both"/>
              <w:rPr>
                <w:spacing w:val="-2"/>
              </w:rPr>
            </w:pPr>
            <w:r w:rsidRPr="00AD61CC">
              <w:rPr>
                <w:spacing w:val="-2"/>
              </w:rPr>
              <w:t>Agorafobia</w:t>
            </w:r>
          </w:p>
        </w:tc>
        <w:tc>
          <w:tcPr>
            <w:tcW w:w="4167" w:type="dxa"/>
          </w:tcPr>
          <w:p w14:paraId="13E2563D"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Miedo o ansiedad intensa en las siguientes situaciones:</w:t>
            </w:r>
          </w:p>
          <w:p w14:paraId="6D132E0F"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Uso de transporte público</w:t>
            </w:r>
          </w:p>
          <w:p w14:paraId="13DAF5BB"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Estar en espacios abiertos</w:t>
            </w:r>
          </w:p>
          <w:p w14:paraId="5211B936"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Estar en sitios cerrados</w:t>
            </w:r>
          </w:p>
          <w:p w14:paraId="0CFB21E4"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Estar fuera de casa solo</w:t>
            </w:r>
          </w:p>
          <w:p w14:paraId="194FD011" w14:textId="77777777" w:rsidR="00FD1B57" w:rsidRPr="00AD61CC" w:rsidRDefault="00FD1B57" w:rsidP="00A23AD4">
            <w:pPr>
              <w:pStyle w:val="Ttulo2"/>
              <w:spacing w:line="252" w:lineRule="exact"/>
              <w:ind w:left="0"/>
              <w:contextualSpacing/>
              <w:jc w:val="both"/>
              <w:rPr>
                <w:b w:val="0"/>
                <w:bCs w:val="0"/>
                <w:spacing w:val="-2"/>
              </w:rPr>
            </w:pPr>
            <w:r w:rsidRPr="00AD61CC">
              <w:rPr>
                <w:b w:val="0"/>
                <w:bCs w:val="0"/>
              </w:rPr>
              <w:t>El miedo, la ansiedad o la evitación es continuo, y dura típicamente seis o más meses.</w:t>
            </w:r>
          </w:p>
        </w:tc>
        <w:tc>
          <w:tcPr>
            <w:tcW w:w="3543" w:type="dxa"/>
          </w:tcPr>
          <w:p w14:paraId="25EDE469"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 xml:space="preserve">El individuo teme o evita estas situaciones por miedo a la idea de que escapar puede ser difícil. </w:t>
            </w:r>
          </w:p>
          <w:p w14:paraId="32604785"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El miedo o ansiedad es desproporcionado al peligro real, además causar deterioro en las áreas de ajuste del individuo.</w:t>
            </w:r>
          </w:p>
        </w:tc>
      </w:tr>
      <w:tr w:rsidR="00AD61CC" w:rsidRPr="00AD61CC" w14:paraId="6EA1CA38" w14:textId="77777777" w:rsidTr="00A23AD4">
        <w:tc>
          <w:tcPr>
            <w:tcW w:w="2921" w:type="dxa"/>
          </w:tcPr>
          <w:p w14:paraId="6A448A07" w14:textId="77777777" w:rsidR="00FD1B57" w:rsidRPr="00AD61CC" w:rsidRDefault="00FD1B57" w:rsidP="00A23AD4">
            <w:pPr>
              <w:pStyle w:val="Ttulo2"/>
              <w:spacing w:line="252" w:lineRule="exact"/>
              <w:ind w:left="0"/>
              <w:contextualSpacing/>
              <w:jc w:val="both"/>
              <w:rPr>
                <w:spacing w:val="-2"/>
              </w:rPr>
            </w:pPr>
            <w:r w:rsidRPr="00AD61CC">
              <w:rPr>
                <w:spacing w:val="-2"/>
              </w:rPr>
              <w:t>Trastorno de Ansiedad Generalizada</w:t>
            </w:r>
          </w:p>
        </w:tc>
        <w:tc>
          <w:tcPr>
            <w:tcW w:w="4167" w:type="dxa"/>
          </w:tcPr>
          <w:p w14:paraId="6270103F" w14:textId="77777777" w:rsidR="00FD1B57" w:rsidRPr="00AD61CC" w:rsidRDefault="00FD1B57" w:rsidP="00A23AD4">
            <w:pPr>
              <w:pStyle w:val="Ttulo2"/>
              <w:spacing w:line="252" w:lineRule="exact"/>
              <w:ind w:left="0"/>
              <w:contextualSpacing/>
              <w:jc w:val="both"/>
              <w:rPr>
                <w:b w:val="0"/>
              </w:rPr>
            </w:pPr>
            <w:r w:rsidRPr="00AD61CC">
              <w:rPr>
                <w:b w:val="0"/>
                <w:spacing w:val="-2"/>
              </w:rPr>
              <w:t>Ansiedad y preocupación excesiva que se produce en relación a diversos sucesos o actividades de la vida diaria (colegio, laboral)</w:t>
            </w:r>
            <w:r w:rsidRPr="00AD61CC">
              <w:rPr>
                <w:b w:val="0"/>
              </w:rPr>
              <w:t xml:space="preserve"> </w:t>
            </w:r>
          </w:p>
          <w:p w14:paraId="002C3BB3" w14:textId="77777777" w:rsidR="00FD1B57" w:rsidRPr="00AD61CC" w:rsidRDefault="00FD1B57" w:rsidP="00A23AD4">
            <w:pPr>
              <w:pStyle w:val="Ttulo2"/>
              <w:spacing w:line="252" w:lineRule="exact"/>
              <w:ind w:left="0"/>
              <w:contextualSpacing/>
              <w:jc w:val="both"/>
              <w:rPr>
                <w:b w:val="0"/>
              </w:rPr>
            </w:pPr>
            <w:r w:rsidRPr="00AD61CC">
              <w:rPr>
                <w:b w:val="0"/>
              </w:rPr>
              <w:t>La ansiedad y la preocupación se asocian a tres o más de los seis síntomas siguientes:</w:t>
            </w:r>
          </w:p>
          <w:p w14:paraId="3BFAEA57" w14:textId="77777777" w:rsidR="00FD1B57" w:rsidRPr="00AD61CC" w:rsidRDefault="00FD1B57" w:rsidP="00A23AD4">
            <w:pPr>
              <w:pStyle w:val="Ttulo2"/>
              <w:spacing w:line="252" w:lineRule="exact"/>
              <w:ind w:left="0"/>
              <w:contextualSpacing/>
              <w:jc w:val="both"/>
              <w:rPr>
                <w:b w:val="0"/>
              </w:rPr>
            </w:pPr>
            <w:r w:rsidRPr="00AD61CC">
              <w:rPr>
                <w:b w:val="0"/>
              </w:rPr>
              <w:t xml:space="preserve">Inquietud o sensación de estar atrapado. </w:t>
            </w:r>
          </w:p>
          <w:p w14:paraId="23FCDACF" w14:textId="77777777" w:rsidR="00FD1B57" w:rsidRPr="00AD61CC" w:rsidRDefault="00FD1B57" w:rsidP="00A23AD4">
            <w:pPr>
              <w:pStyle w:val="Ttulo2"/>
              <w:spacing w:line="252" w:lineRule="exact"/>
              <w:ind w:left="0"/>
              <w:contextualSpacing/>
              <w:jc w:val="both"/>
              <w:rPr>
                <w:b w:val="0"/>
              </w:rPr>
            </w:pPr>
            <w:r w:rsidRPr="00AD61CC">
              <w:rPr>
                <w:b w:val="0"/>
              </w:rPr>
              <w:t>Fatigado.</w:t>
            </w:r>
          </w:p>
          <w:p w14:paraId="3662F8D6" w14:textId="77777777" w:rsidR="00FD1B57" w:rsidRPr="00AD61CC" w:rsidRDefault="00FD1B57" w:rsidP="00A23AD4">
            <w:pPr>
              <w:pStyle w:val="Ttulo2"/>
              <w:spacing w:line="252" w:lineRule="exact"/>
              <w:ind w:left="0"/>
              <w:contextualSpacing/>
              <w:jc w:val="both"/>
              <w:rPr>
                <w:b w:val="0"/>
              </w:rPr>
            </w:pPr>
            <w:r w:rsidRPr="00AD61CC">
              <w:rPr>
                <w:b w:val="0"/>
              </w:rPr>
              <w:t>Dificultad para concentrarse o quedarse con la mente en blanco</w:t>
            </w:r>
          </w:p>
          <w:p w14:paraId="0DF10815" w14:textId="77777777" w:rsidR="00FD1B57" w:rsidRPr="00AD61CC" w:rsidRDefault="00FD1B57" w:rsidP="00A23AD4">
            <w:pPr>
              <w:pStyle w:val="Ttulo2"/>
              <w:spacing w:line="252" w:lineRule="exact"/>
              <w:ind w:left="0"/>
              <w:contextualSpacing/>
              <w:jc w:val="both"/>
              <w:rPr>
                <w:b w:val="0"/>
              </w:rPr>
            </w:pPr>
            <w:r w:rsidRPr="00AD61CC">
              <w:rPr>
                <w:b w:val="0"/>
              </w:rPr>
              <w:t>Irritabilidad.</w:t>
            </w:r>
          </w:p>
          <w:p w14:paraId="72CFB50A" w14:textId="77777777" w:rsidR="00FD1B57" w:rsidRPr="00AD61CC" w:rsidRDefault="00FD1B57" w:rsidP="00A23AD4">
            <w:pPr>
              <w:pStyle w:val="Ttulo2"/>
              <w:spacing w:line="252" w:lineRule="exact"/>
              <w:ind w:left="0"/>
              <w:contextualSpacing/>
              <w:jc w:val="both"/>
              <w:rPr>
                <w:b w:val="0"/>
              </w:rPr>
            </w:pPr>
            <w:r w:rsidRPr="00AD61CC">
              <w:rPr>
                <w:b w:val="0"/>
              </w:rPr>
              <w:t xml:space="preserve">Tensión muscular. </w:t>
            </w:r>
          </w:p>
          <w:p w14:paraId="25612F4E" w14:textId="77777777" w:rsidR="00FD1B57" w:rsidRPr="00AD61CC" w:rsidRDefault="00FD1B57" w:rsidP="00A23AD4">
            <w:pPr>
              <w:pStyle w:val="Ttulo2"/>
              <w:spacing w:line="252" w:lineRule="exact"/>
              <w:ind w:left="0"/>
              <w:contextualSpacing/>
              <w:jc w:val="both"/>
              <w:rPr>
                <w:b w:val="0"/>
                <w:spacing w:val="-2"/>
              </w:rPr>
            </w:pPr>
            <w:r w:rsidRPr="00AD61CC">
              <w:rPr>
                <w:b w:val="0"/>
              </w:rPr>
              <w:t>Problemas de sueño (dificultad para dormirse o para continuar durmiendo.</w:t>
            </w:r>
          </w:p>
          <w:p w14:paraId="1C6081C1"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La alteración causa malestar clínicamente significativo o deterioro en áreas de ajuste como en lo social, académico, laboral entre otros.</w:t>
            </w:r>
          </w:p>
        </w:tc>
        <w:tc>
          <w:tcPr>
            <w:tcW w:w="3543" w:type="dxa"/>
          </w:tcPr>
          <w:p w14:paraId="3D5E885A" w14:textId="77777777" w:rsidR="00FD1B57" w:rsidRPr="00AD61CC" w:rsidRDefault="00FD1B57" w:rsidP="00A23AD4">
            <w:pPr>
              <w:pStyle w:val="Ttulo2"/>
              <w:spacing w:line="252" w:lineRule="exact"/>
              <w:ind w:left="0"/>
              <w:contextualSpacing/>
              <w:jc w:val="both"/>
              <w:rPr>
                <w:b w:val="0"/>
                <w:spacing w:val="-2"/>
              </w:rPr>
            </w:pPr>
            <w:r w:rsidRPr="00AD61CC">
              <w:rPr>
                <w:b w:val="0"/>
              </w:rPr>
              <w:t>La alteración no se puede atribuir a los efectos secundarios de una sustancia, por ejemplo, una droga, un medicamento, ni a otra afección médica, por ejemplo, el hipertiroidismo.</w:t>
            </w:r>
          </w:p>
        </w:tc>
      </w:tr>
      <w:tr w:rsidR="00AD61CC" w:rsidRPr="00AD61CC" w14:paraId="000D5BA7" w14:textId="77777777" w:rsidTr="00A23AD4">
        <w:tc>
          <w:tcPr>
            <w:tcW w:w="2921" w:type="dxa"/>
          </w:tcPr>
          <w:p w14:paraId="4FD7CB44" w14:textId="77777777" w:rsidR="00FD1B57" w:rsidRPr="00AD61CC" w:rsidRDefault="00FD1B57" w:rsidP="00A23AD4">
            <w:pPr>
              <w:pStyle w:val="Ttulo2"/>
              <w:spacing w:line="252" w:lineRule="exact"/>
              <w:ind w:left="0"/>
              <w:contextualSpacing/>
              <w:jc w:val="both"/>
              <w:rPr>
                <w:spacing w:val="-2"/>
              </w:rPr>
            </w:pPr>
            <w:r w:rsidRPr="00AD61CC">
              <w:rPr>
                <w:spacing w:val="-2"/>
              </w:rPr>
              <w:t>Trastorno de Ansiedad Inducido por Sustancias/Medicamentos</w:t>
            </w:r>
          </w:p>
        </w:tc>
        <w:tc>
          <w:tcPr>
            <w:tcW w:w="4167" w:type="dxa"/>
          </w:tcPr>
          <w:p w14:paraId="249DD289"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Los síntomas se desarrollan durante o poco después de la intoxicación o abstinencia de una sustancia o después de la exposición a un medicamento.</w:t>
            </w:r>
          </w:p>
          <w:p w14:paraId="55A29BA6"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Los síntomas causan malestar clínicamente significativo o deterioro en lo social, laboral u otras áreas importantes del funcionamiento.</w:t>
            </w:r>
          </w:p>
        </w:tc>
        <w:tc>
          <w:tcPr>
            <w:tcW w:w="3543" w:type="dxa"/>
          </w:tcPr>
          <w:p w14:paraId="5A3A0CE4"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Los trastornos de pánico o la ansiedad predominan en el cuadro clínico.</w:t>
            </w:r>
          </w:p>
        </w:tc>
      </w:tr>
      <w:tr w:rsidR="00AD61CC" w:rsidRPr="00AD61CC" w14:paraId="4F41CCAF" w14:textId="77777777" w:rsidTr="00A23AD4">
        <w:tc>
          <w:tcPr>
            <w:tcW w:w="2921" w:type="dxa"/>
          </w:tcPr>
          <w:p w14:paraId="1B81BA76" w14:textId="77777777" w:rsidR="00FD1B57" w:rsidRPr="00AD61CC" w:rsidRDefault="00FD1B57" w:rsidP="00A23AD4">
            <w:pPr>
              <w:pStyle w:val="Ttulo2"/>
              <w:spacing w:line="252" w:lineRule="exact"/>
              <w:ind w:left="0"/>
              <w:contextualSpacing/>
              <w:jc w:val="both"/>
              <w:rPr>
                <w:spacing w:val="-2"/>
              </w:rPr>
            </w:pPr>
            <w:r w:rsidRPr="00AD61CC">
              <w:rPr>
                <w:spacing w:val="-2"/>
              </w:rPr>
              <w:t>Trastorno de Ansiedad debido a otra Afección Médica</w:t>
            </w:r>
          </w:p>
        </w:tc>
        <w:tc>
          <w:tcPr>
            <w:tcW w:w="4167" w:type="dxa"/>
          </w:tcPr>
          <w:p w14:paraId="5ADAFB76"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Existen pruebas a partir de la historia clínica, la exploración física o análisis de laboratorio que el trastorno es la consecuencia fisiopatológica directa de otra afección médica.</w:t>
            </w:r>
          </w:p>
          <w:p w14:paraId="1DEDC6FE"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La alteración causa malestar clínicamente significativo o deterioro en lo social, laboral u otras áreas importantes del funcionamiento.</w:t>
            </w:r>
          </w:p>
        </w:tc>
        <w:tc>
          <w:tcPr>
            <w:tcW w:w="3543" w:type="dxa"/>
          </w:tcPr>
          <w:p w14:paraId="45F7D20B"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Los ataques de pánico predominan en el cuadro clínico.</w:t>
            </w:r>
          </w:p>
        </w:tc>
      </w:tr>
      <w:tr w:rsidR="00AD61CC" w:rsidRPr="00AD61CC" w14:paraId="7EDF286D" w14:textId="77777777" w:rsidTr="00A23AD4">
        <w:tc>
          <w:tcPr>
            <w:tcW w:w="2921" w:type="dxa"/>
          </w:tcPr>
          <w:p w14:paraId="2A562380" w14:textId="77777777" w:rsidR="00FD1B57" w:rsidRPr="00AD61CC" w:rsidRDefault="00FD1B57" w:rsidP="00A23AD4">
            <w:pPr>
              <w:pStyle w:val="Ttulo2"/>
              <w:spacing w:line="252" w:lineRule="exact"/>
              <w:ind w:left="0"/>
              <w:contextualSpacing/>
              <w:jc w:val="both"/>
              <w:rPr>
                <w:spacing w:val="-2"/>
              </w:rPr>
            </w:pPr>
            <w:r w:rsidRPr="00AD61CC">
              <w:rPr>
                <w:spacing w:val="-2"/>
              </w:rPr>
              <w:t>Otro trastorno de Ansiedad Especificado</w:t>
            </w:r>
          </w:p>
        </w:tc>
        <w:tc>
          <w:tcPr>
            <w:tcW w:w="4167" w:type="dxa"/>
          </w:tcPr>
          <w:p w14:paraId="459CBBBE"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 xml:space="preserve">Predominan síntomas característicos del trastorno de ansiedad que causan malestar en las áreas de ajuste del individuo pero que no cumplen todos los criterios </w:t>
            </w:r>
            <w:r w:rsidRPr="00AD61CC">
              <w:rPr>
                <w:b w:val="0"/>
              </w:rPr>
              <w:t>de ninguno de los trastornos de la categoría diagnóstica de los “trastornos de ansiedad”.</w:t>
            </w:r>
          </w:p>
        </w:tc>
        <w:tc>
          <w:tcPr>
            <w:tcW w:w="3543" w:type="dxa"/>
          </w:tcPr>
          <w:p w14:paraId="28DB447D"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Algunos ejemplos ataques sintomáticos limitados, ataque de nervios o ansiedad generalizada que no se produce en mayor número de días que los que no está presente</w:t>
            </w:r>
          </w:p>
        </w:tc>
      </w:tr>
      <w:tr w:rsidR="00AD61CC" w:rsidRPr="00AD61CC" w14:paraId="7BE76053" w14:textId="77777777" w:rsidTr="00A23AD4">
        <w:tc>
          <w:tcPr>
            <w:tcW w:w="2921" w:type="dxa"/>
          </w:tcPr>
          <w:p w14:paraId="521EE691" w14:textId="77777777" w:rsidR="00FD1B57" w:rsidRPr="00AD61CC" w:rsidRDefault="00FD1B57" w:rsidP="00A23AD4">
            <w:pPr>
              <w:pStyle w:val="Ttulo2"/>
              <w:spacing w:line="252" w:lineRule="exact"/>
              <w:ind w:left="0"/>
              <w:contextualSpacing/>
              <w:jc w:val="both"/>
              <w:rPr>
                <w:spacing w:val="-2"/>
              </w:rPr>
            </w:pPr>
            <w:r w:rsidRPr="00AD61CC">
              <w:rPr>
                <w:spacing w:val="-2"/>
              </w:rPr>
              <w:t>Otro trastorno de Ansiedad no Especificado</w:t>
            </w:r>
          </w:p>
        </w:tc>
        <w:tc>
          <w:tcPr>
            <w:tcW w:w="4167" w:type="dxa"/>
          </w:tcPr>
          <w:p w14:paraId="06802404"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 xml:space="preserve">Se aplica a presentaciones que predominan los síntomas característicos de un trastorno de ansiedad y causan malestar clínicamente significativo, deterioro social o laboral pero que no cumplen todos los criterios de ninguno de los trastornos de la categoría diagnóstica de los “trastornos de ansiedad”. </w:t>
            </w:r>
          </w:p>
        </w:tc>
        <w:tc>
          <w:tcPr>
            <w:tcW w:w="3543" w:type="dxa"/>
          </w:tcPr>
          <w:p w14:paraId="7CF27109"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 xml:space="preserve">Se utiliza en situaciones en las que el médico opta por no especificar el motivo de incumplimiento de los criterios de un trastorno de ansiedad específico y no cuenta con </w:t>
            </w:r>
            <w:r w:rsidRPr="00AD61CC">
              <w:rPr>
                <w:b w:val="0"/>
              </w:rPr>
              <w:t>suficiente información para hacer un diagnóstico más específico, por ejemplo, servicios de urgencias.</w:t>
            </w:r>
          </w:p>
        </w:tc>
      </w:tr>
    </w:tbl>
    <w:p w14:paraId="76674C4E" w14:textId="171B41A0" w:rsidR="00FD1B57" w:rsidRPr="00AD61CC" w:rsidRDefault="00FD1B57" w:rsidP="00FD1B57">
      <w:pPr>
        <w:pStyle w:val="Ttulo2"/>
        <w:spacing w:line="252" w:lineRule="exact"/>
        <w:ind w:left="0"/>
        <w:contextualSpacing/>
        <w:jc w:val="both"/>
        <w:rPr>
          <w:b w:val="0"/>
          <w:spacing w:val="-2"/>
        </w:rPr>
      </w:pPr>
      <w:r w:rsidRPr="00AD61CC">
        <w:rPr>
          <w:b w:val="0"/>
          <w:spacing w:val="-2"/>
        </w:rPr>
        <w:t xml:space="preserve">  Fuente: elaboración propia adaptada información de </w:t>
      </w:r>
      <w:sdt>
        <w:sdtPr>
          <w:rPr>
            <w:b w:val="0"/>
            <w:spacing w:val="-2"/>
          </w:rPr>
          <w:id w:val="442896780"/>
          <w:citation/>
        </w:sdtPr>
        <w:sdtEndPr/>
        <w:sdtContent>
          <w:r w:rsidRPr="00AD61CC">
            <w:rPr>
              <w:b w:val="0"/>
              <w:spacing w:val="-2"/>
            </w:rPr>
            <w:fldChar w:fldCharType="begin"/>
          </w:r>
          <w:r w:rsidRPr="00AD61CC">
            <w:rPr>
              <w:b w:val="0"/>
              <w:spacing w:val="-2"/>
            </w:rPr>
            <w:instrText xml:space="preserve">CITATION Ass14 \p 129-144 \n  \l 3082 </w:instrText>
          </w:r>
          <w:r w:rsidRPr="00AD61CC">
            <w:rPr>
              <w:b w:val="0"/>
              <w:spacing w:val="-2"/>
            </w:rPr>
            <w:fldChar w:fldCharType="separate"/>
          </w:r>
          <w:r w:rsidR="007654AE" w:rsidRPr="007654AE">
            <w:rPr>
              <w:noProof/>
              <w:spacing w:val="-2"/>
            </w:rPr>
            <w:t>(Guía de consulta de los criterios diagnósticos del DSM-5, 2014, págs. 129-144)</w:t>
          </w:r>
          <w:r w:rsidRPr="00AD61CC">
            <w:rPr>
              <w:b w:val="0"/>
              <w:spacing w:val="-2"/>
            </w:rPr>
            <w:fldChar w:fldCharType="end"/>
          </w:r>
        </w:sdtContent>
      </w:sdt>
    </w:p>
    <w:p w14:paraId="0B535D2D" w14:textId="2F29CE32" w:rsidR="00FD1B57" w:rsidRPr="00AD61CC" w:rsidRDefault="00FD1B57" w:rsidP="00FD1B57">
      <w:pPr>
        <w:pStyle w:val="Descripcin"/>
        <w:contextualSpacing/>
        <w:jc w:val="both"/>
        <w:rPr>
          <w:rFonts w:ascii="Arial" w:hAnsi="Arial" w:cs="Arial"/>
          <w:color w:val="auto"/>
          <w:sz w:val="22"/>
          <w:szCs w:val="22"/>
        </w:rPr>
      </w:pPr>
    </w:p>
    <w:p w14:paraId="182A4444" w14:textId="6C5D5E16" w:rsidR="00FD1B57" w:rsidRPr="00AD61CC" w:rsidRDefault="00FD1B57" w:rsidP="00FD1B57">
      <w:pPr>
        <w:pStyle w:val="Descripcin"/>
        <w:contextualSpacing/>
        <w:rPr>
          <w:rFonts w:ascii="Arial" w:hAnsi="Arial" w:cs="Arial"/>
          <w:b/>
          <w:color w:val="auto"/>
          <w:spacing w:val="-2"/>
          <w:sz w:val="22"/>
          <w:szCs w:val="22"/>
        </w:rPr>
      </w:pPr>
      <w:r w:rsidRPr="00AD61CC">
        <w:rPr>
          <w:rFonts w:ascii="Arial" w:hAnsi="Arial" w:cs="Arial"/>
          <w:color w:val="auto"/>
          <w:sz w:val="22"/>
          <w:szCs w:val="22"/>
        </w:rPr>
        <w:t xml:space="preserve"> Tabla </w:t>
      </w:r>
      <w:r w:rsidRPr="00AD61CC">
        <w:rPr>
          <w:rFonts w:ascii="Arial" w:hAnsi="Arial" w:cs="Arial"/>
          <w:color w:val="auto"/>
          <w:sz w:val="22"/>
          <w:szCs w:val="22"/>
        </w:rPr>
        <w:fldChar w:fldCharType="begin"/>
      </w:r>
      <w:r w:rsidRPr="00AD61CC">
        <w:rPr>
          <w:rFonts w:ascii="Arial" w:hAnsi="Arial" w:cs="Arial"/>
          <w:color w:val="auto"/>
          <w:sz w:val="22"/>
          <w:szCs w:val="22"/>
        </w:rPr>
        <w:instrText xml:space="preserve"> SEQ Tabla \* ARABIC </w:instrText>
      </w:r>
      <w:r w:rsidRPr="00AD61CC">
        <w:rPr>
          <w:rFonts w:ascii="Arial" w:hAnsi="Arial" w:cs="Arial"/>
          <w:color w:val="auto"/>
          <w:sz w:val="22"/>
          <w:szCs w:val="22"/>
        </w:rPr>
        <w:fldChar w:fldCharType="separate"/>
      </w:r>
      <w:r w:rsidR="000704D9">
        <w:rPr>
          <w:rFonts w:ascii="Arial" w:hAnsi="Arial" w:cs="Arial"/>
          <w:noProof/>
          <w:color w:val="auto"/>
          <w:sz w:val="22"/>
          <w:szCs w:val="22"/>
        </w:rPr>
        <w:t>2</w:t>
      </w:r>
      <w:r w:rsidRPr="00AD61CC">
        <w:rPr>
          <w:rFonts w:ascii="Arial" w:hAnsi="Arial" w:cs="Arial"/>
          <w:color w:val="auto"/>
          <w:sz w:val="22"/>
          <w:szCs w:val="22"/>
        </w:rPr>
        <w:fldChar w:fldCharType="end"/>
      </w:r>
      <w:r w:rsidRPr="00AD61CC">
        <w:rPr>
          <w:rFonts w:ascii="Arial" w:hAnsi="Arial" w:cs="Arial"/>
          <w:color w:val="auto"/>
          <w:sz w:val="22"/>
          <w:szCs w:val="22"/>
        </w:rPr>
        <w:br/>
        <w:t xml:space="preserve"> Trastornos de Depresión</w:t>
      </w:r>
    </w:p>
    <w:tbl>
      <w:tblPr>
        <w:tblStyle w:val="Tablaconcuadrcula"/>
        <w:tblW w:w="0" w:type="auto"/>
        <w:tblInd w:w="137" w:type="dxa"/>
        <w:tblLook w:val="04A0" w:firstRow="1" w:lastRow="0" w:firstColumn="1" w:lastColumn="0" w:noHBand="0" w:noVBand="1"/>
      </w:tblPr>
      <w:tblGrid>
        <w:gridCol w:w="2681"/>
        <w:gridCol w:w="3250"/>
        <w:gridCol w:w="2760"/>
      </w:tblGrid>
      <w:tr w:rsidR="00AD61CC" w:rsidRPr="00AD61CC" w14:paraId="27833A74" w14:textId="77777777" w:rsidTr="00A23AD4">
        <w:tc>
          <w:tcPr>
            <w:tcW w:w="2693" w:type="dxa"/>
          </w:tcPr>
          <w:p w14:paraId="2889B208" w14:textId="77777777" w:rsidR="00FD1B57" w:rsidRPr="00AD61CC" w:rsidRDefault="00FD1B57" w:rsidP="00A23AD4">
            <w:pPr>
              <w:pStyle w:val="Ttulo2"/>
              <w:spacing w:line="252" w:lineRule="exact"/>
              <w:ind w:left="0"/>
              <w:contextualSpacing/>
              <w:jc w:val="both"/>
              <w:rPr>
                <w:spacing w:val="-2"/>
              </w:rPr>
            </w:pPr>
            <w:r w:rsidRPr="00AD61CC">
              <w:rPr>
                <w:spacing w:val="-2"/>
              </w:rPr>
              <w:t>TRASTORNO</w:t>
            </w:r>
          </w:p>
        </w:tc>
        <w:tc>
          <w:tcPr>
            <w:tcW w:w="4253" w:type="dxa"/>
          </w:tcPr>
          <w:p w14:paraId="457FA1C4" w14:textId="77777777" w:rsidR="00FD1B57" w:rsidRPr="00AD61CC" w:rsidRDefault="00FD1B57" w:rsidP="00A23AD4">
            <w:pPr>
              <w:pStyle w:val="Ttulo2"/>
              <w:spacing w:line="252" w:lineRule="exact"/>
              <w:ind w:left="0"/>
              <w:contextualSpacing/>
              <w:jc w:val="both"/>
              <w:rPr>
                <w:spacing w:val="-2"/>
              </w:rPr>
            </w:pPr>
            <w:r w:rsidRPr="00AD61CC">
              <w:rPr>
                <w:spacing w:val="-2"/>
              </w:rPr>
              <w:t>CARACTERÍSTICA CENTRAL</w:t>
            </w:r>
          </w:p>
        </w:tc>
        <w:tc>
          <w:tcPr>
            <w:tcW w:w="3685" w:type="dxa"/>
          </w:tcPr>
          <w:p w14:paraId="4C6DB345" w14:textId="77777777" w:rsidR="00FD1B57" w:rsidRPr="00AD61CC" w:rsidRDefault="00FD1B57" w:rsidP="00A23AD4">
            <w:pPr>
              <w:pStyle w:val="Ttulo2"/>
              <w:spacing w:line="252" w:lineRule="exact"/>
              <w:ind w:left="0"/>
              <w:contextualSpacing/>
              <w:jc w:val="both"/>
              <w:rPr>
                <w:spacing w:val="-2"/>
              </w:rPr>
            </w:pPr>
            <w:r w:rsidRPr="00AD61CC">
              <w:rPr>
                <w:spacing w:val="-2"/>
              </w:rPr>
              <w:t>OTROS CRITERIOS</w:t>
            </w:r>
          </w:p>
        </w:tc>
      </w:tr>
      <w:tr w:rsidR="00AD61CC" w:rsidRPr="00AD61CC" w14:paraId="0B217571" w14:textId="77777777" w:rsidTr="00A23AD4">
        <w:tc>
          <w:tcPr>
            <w:tcW w:w="2693" w:type="dxa"/>
          </w:tcPr>
          <w:p w14:paraId="70664C8E" w14:textId="77777777" w:rsidR="00FD1B57" w:rsidRPr="00AD61CC" w:rsidRDefault="00FD1B57" w:rsidP="00A23AD4">
            <w:pPr>
              <w:pStyle w:val="Ttulo2"/>
              <w:spacing w:line="252" w:lineRule="exact"/>
              <w:ind w:left="0"/>
              <w:contextualSpacing/>
              <w:jc w:val="both"/>
              <w:rPr>
                <w:spacing w:val="-2"/>
              </w:rPr>
            </w:pPr>
            <w:r w:rsidRPr="00AD61CC">
              <w:rPr>
                <w:spacing w:val="-2"/>
              </w:rPr>
              <w:t>Trastorno de Desregulación Destructiva del Estado de Ánimo</w:t>
            </w:r>
          </w:p>
        </w:tc>
        <w:tc>
          <w:tcPr>
            <w:tcW w:w="4253" w:type="dxa"/>
          </w:tcPr>
          <w:p w14:paraId="1F93CA51"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Accesos de cólera graves y recurrentes que se manifiestan verbalmente y/o con el comportamiento la cual la intensidad o duración son desproporcionadas a la situación que la provoco.</w:t>
            </w:r>
          </w:p>
          <w:p w14:paraId="03C53A1B"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Los síntomas han estado presentes durante 12 o más meses y están presentes al menos en dos de los contextos en que la persona se desarrolla y pueden llegar a ser graves.</w:t>
            </w:r>
          </w:p>
        </w:tc>
        <w:tc>
          <w:tcPr>
            <w:tcW w:w="3685" w:type="dxa"/>
          </w:tcPr>
          <w:p w14:paraId="4052C585"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 xml:space="preserve">Los accesos de cólera se producen, en término tres o más veces en la semana. </w:t>
            </w:r>
          </w:p>
          <w:p w14:paraId="4270637F"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El estado de ánimo es persistente irritable o irascible casi todos los días y es observable por parte de otras personas.</w:t>
            </w:r>
          </w:p>
          <w:p w14:paraId="6CA5D35B"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El primer diagnóstico no se puede hacer antes de los 6 años o después de los 18 años.</w:t>
            </w:r>
          </w:p>
          <w:p w14:paraId="30AA2A31"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Los síntomas no se pueden atribuir a los efectos fisiológicos de una sustancia, afección neurológica o afección médica.</w:t>
            </w:r>
          </w:p>
        </w:tc>
      </w:tr>
      <w:tr w:rsidR="00AD61CC" w:rsidRPr="00AD61CC" w14:paraId="14882F1B" w14:textId="77777777" w:rsidTr="00A23AD4">
        <w:tc>
          <w:tcPr>
            <w:tcW w:w="2693" w:type="dxa"/>
          </w:tcPr>
          <w:p w14:paraId="1DA32926" w14:textId="77777777" w:rsidR="00FD1B57" w:rsidRPr="00AD61CC" w:rsidRDefault="00FD1B57" w:rsidP="00A23AD4">
            <w:pPr>
              <w:pStyle w:val="Ttulo2"/>
              <w:spacing w:line="252" w:lineRule="exact"/>
              <w:ind w:left="0"/>
              <w:contextualSpacing/>
              <w:jc w:val="both"/>
              <w:rPr>
                <w:spacing w:val="-2"/>
              </w:rPr>
            </w:pPr>
            <w:r w:rsidRPr="00AD61CC">
              <w:rPr>
                <w:spacing w:val="-2"/>
              </w:rPr>
              <w:t>Trastorno de Depresión Mayor</w:t>
            </w:r>
          </w:p>
        </w:tc>
        <w:tc>
          <w:tcPr>
            <w:tcW w:w="4253" w:type="dxa"/>
          </w:tcPr>
          <w:p w14:paraId="176E5A05"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Cinco o más síntomas han estado presentes durante dos semanas y representan un cambio del funcionamiento previo del paciente:</w:t>
            </w:r>
          </w:p>
          <w:p w14:paraId="7F8022AB"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Estado de ánimo deprimido la mayor parte del día y pérdida de interés o de placer.</w:t>
            </w:r>
          </w:p>
          <w:p w14:paraId="71BEE471"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Pérdida importante de peso sin hacer dieta o aumento de peso; o disminución del apetito casi todos los días.</w:t>
            </w:r>
          </w:p>
          <w:p w14:paraId="434EB9AA"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Fatiga o pérdida de energía casi todos los días.</w:t>
            </w:r>
          </w:p>
          <w:p w14:paraId="3E3576EA"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Sentimiento de inutilidad o culpabilidad excesiva casi todos los días.</w:t>
            </w:r>
          </w:p>
          <w:p w14:paraId="241FC5C7"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Disminución de la capacidad para pensar o concentrarse o tomar decisiones casi todos los días.</w:t>
            </w:r>
          </w:p>
          <w:p w14:paraId="71F323CE"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Pensamiento de muerte recurrentes, ideas suicidas recurrentes, intento de suicidio.</w:t>
            </w:r>
          </w:p>
        </w:tc>
        <w:tc>
          <w:tcPr>
            <w:tcW w:w="3685" w:type="dxa"/>
          </w:tcPr>
          <w:p w14:paraId="17B17EBD"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El episodio no se atribuye a efectos fisiológicos de una sustancia o afección médica.</w:t>
            </w:r>
          </w:p>
          <w:p w14:paraId="0F57D787"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Nunca ha tenido un episodio maníaco o hipomaníaco.</w:t>
            </w:r>
          </w:p>
          <w:p w14:paraId="37F418BB"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Los síntomas causan malestar clínicamente significativo o deterioro en áreas de ajuste como lo social, laboral entre otras.</w:t>
            </w:r>
          </w:p>
          <w:p w14:paraId="2A658ABD" w14:textId="77777777" w:rsidR="00FD1B57" w:rsidRPr="00AD61CC" w:rsidRDefault="00FD1B57" w:rsidP="00A23AD4">
            <w:pPr>
              <w:pStyle w:val="Ttulo2"/>
              <w:spacing w:line="252" w:lineRule="exact"/>
              <w:ind w:left="0"/>
              <w:contextualSpacing/>
              <w:jc w:val="both"/>
              <w:rPr>
                <w:b w:val="0"/>
                <w:spacing w:val="-2"/>
              </w:rPr>
            </w:pPr>
          </w:p>
        </w:tc>
      </w:tr>
      <w:tr w:rsidR="00AD61CC" w:rsidRPr="00AD61CC" w14:paraId="5D2180B6" w14:textId="77777777" w:rsidTr="00A23AD4">
        <w:tc>
          <w:tcPr>
            <w:tcW w:w="2693" w:type="dxa"/>
          </w:tcPr>
          <w:p w14:paraId="4783EC5C" w14:textId="77777777" w:rsidR="00FD1B57" w:rsidRPr="00AD61CC" w:rsidRDefault="00FD1B57" w:rsidP="00A23AD4">
            <w:pPr>
              <w:pStyle w:val="Ttulo2"/>
              <w:spacing w:line="252" w:lineRule="exact"/>
              <w:ind w:left="0"/>
              <w:contextualSpacing/>
              <w:jc w:val="both"/>
              <w:rPr>
                <w:spacing w:val="-2"/>
              </w:rPr>
            </w:pPr>
            <w:r w:rsidRPr="00AD61CC">
              <w:rPr>
                <w:spacing w:val="-2"/>
              </w:rPr>
              <w:t>Trastorno Depresivo Persistente (Distimia)</w:t>
            </w:r>
          </w:p>
        </w:tc>
        <w:tc>
          <w:tcPr>
            <w:tcW w:w="4253" w:type="dxa"/>
          </w:tcPr>
          <w:p w14:paraId="2B0F5F30"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Estado de ánimo deprimido durante la mayor parte del día durante un mínimo de dos años.</w:t>
            </w:r>
          </w:p>
          <w:p w14:paraId="07C37F25" w14:textId="77777777" w:rsidR="00FD1B57" w:rsidRPr="00AD61CC" w:rsidRDefault="00FD1B57" w:rsidP="00A23AD4">
            <w:pPr>
              <w:pStyle w:val="Ttulo2"/>
              <w:spacing w:line="252" w:lineRule="exact"/>
              <w:ind w:left="0"/>
              <w:contextualSpacing/>
              <w:jc w:val="both"/>
              <w:rPr>
                <w:b w:val="0"/>
              </w:rPr>
            </w:pPr>
            <w:r w:rsidRPr="00AD61CC">
              <w:rPr>
                <w:b w:val="0"/>
              </w:rPr>
              <w:t xml:space="preserve">Durante el episodio depresivo presencia de dos (o más) de los síntomas siguientes: </w:t>
            </w:r>
          </w:p>
          <w:p w14:paraId="71F16596" w14:textId="77777777" w:rsidR="00FD1B57" w:rsidRPr="00AD61CC" w:rsidRDefault="00FD1B57" w:rsidP="00A23AD4">
            <w:pPr>
              <w:pStyle w:val="Ttulo2"/>
              <w:spacing w:line="252" w:lineRule="exact"/>
              <w:ind w:left="0"/>
              <w:contextualSpacing/>
              <w:jc w:val="both"/>
              <w:rPr>
                <w:b w:val="0"/>
              </w:rPr>
            </w:pPr>
            <w:r w:rsidRPr="00AD61CC">
              <w:rPr>
                <w:b w:val="0"/>
              </w:rPr>
              <w:t xml:space="preserve">Poco apetito o sobrealimentación. Insomnio o hipersomnia. </w:t>
            </w:r>
          </w:p>
          <w:p w14:paraId="54D31FB4" w14:textId="77777777" w:rsidR="00FD1B57" w:rsidRPr="00AD61CC" w:rsidRDefault="00FD1B57" w:rsidP="00A23AD4">
            <w:pPr>
              <w:pStyle w:val="Ttulo2"/>
              <w:spacing w:line="252" w:lineRule="exact"/>
              <w:ind w:left="0"/>
              <w:contextualSpacing/>
              <w:jc w:val="both"/>
              <w:rPr>
                <w:b w:val="0"/>
              </w:rPr>
            </w:pPr>
            <w:r w:rsidRPr="00AD61CC">
              <w:rPr>
                <w:b w:val="0"/>
              </w:rPr>
              <w:t xml:space="preserve">Poca energía o fatiga. </w:t>
            </w:r>
          </w:p>
          <w:p w14:paraId="4274321A" w14:textId="77777777" w:rsidR="00FD1B57" w:rsidRPr="00AD61CC" w:rsidRDefault="00FD1B57" w:rsidP="00A23AD4">
            <w:pPr>
              <w:pStyle w:val="Ttulo2"/>
              <w:spacing w:line="252" w:lineRule="exact"/>
              <w:ind w:left="0"/>
              <w:contextualSpacing/>
              <w:jc w:val="both"/>
              <w:rPr>
                <w:b w:val="0"/>
              </w:rPr>
            </w:pPr>
            <w:r w:rsidRPr="00AD61CC">
              <w:rPr>
                <w:b w:val="0"/>
              </w:rPr>
              <w:t>Baja autoestima.</w:t>
            </w:r>
          </w:p>
          <w:p w14:paraId="7EB2F6FE" w14:textId="77777777" w:rsidR="00FD1B57" w:rsidRPr="00AD61CC" w:rsidRDefault="00FD1B57" w:rsidP="00A23AD4">
            <w:pPr>
              <w:pStyle w:val="Ttulo2"/>
              <w:spacing w:line="252" w:lineRule="exact"/>
              <w:ind w:left="0"/>
              <w:contextualSpacing/>
              <w:jc w:val="both"/>
              <w:rPr>
                <w:b w:val="0"/>
              </w:rPr>
            </w:pPr>
            <w:r w:rsidRPr="00AD61CC">
              <w:rPr>
                <w:b w:val="0"/>
              </w:rPr>
              <w:t>Falta de concentración o dificultad para tomar decisiones. Sentimientos de desesperanza.</w:t>
            </w:r>
          </w:p>
        </w:tc>
        <w:tc>
          <w:tcPr>
            <w:tcW w:w="3685" w:type="dxa"/>
          </w:tcPr>
          <w:p w14:paraId="32BA6F87"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Los síntomas no se pueden atribuir a efectos fisiológicos de una sustancia o afección médica.</w:t>
            </w:r>
          </w:p>
          <w:p w14:paraId="35554E42" w14:textId="77777777" w:rsidR="00FD1B57" w:rsidRPr="00AD61CC" w:rsidRDefault="00FD1B57" w:rsidP="00A23AD4">
            <w:pPr>
              <w:pStyle w:val="Ttulo2"/>
              <w:spacing w:line="252" w:lineRule="exact"/>
              <w:ind w:left="0"/>
              <w:contextualSpacing/>
              <w:jc w:val="both"/>
              <w:rPr>
                <w:b w:val="0"/>
              </w:rPr>
            </w:pPr>
            <w:r w:rsidRPr="00AD61CC">
              <w:rPr>
                <w:b w:val="0"/>
              </w:rPr>
              <w:t>Nunca ha existido un episodio maníaco o un episodio hipomaníaco.</w:t>
            </w:r>
          </w:p>
          <w:p w14:paraId="24A80701"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Los síntomas causan malestar clínicamente significativo o deterioro en lo social, laboral u otras áreas importantes del funcionamiento.</w:t>
            </w:r>
          </w:p>
        </w:tc>
      </w:tr>
      <w:tr w:rsidR="00AD61CC" w:rsidRPr="00AD61CC" w14:paraId="77DECAB2" w14:textId="77777777" w:rsidTr="00A23AD4">
        <w:tc>
          <w:tcPr>
            <w:tcW w:w="2693" w:type="dxa"/>
          </w:tcPr>
          <w:p w14:paraId="6953ADAA" w14:textId="77777777" w:rsidR="00FD1B57" w:rsidRPr="00AD61CC" w:rsidRDefault="00FD1B57" w:rsidP="00A23AD4">
            <w:pPr>
              <w:pStyle w:val="Ttulo2"/>
              <w:spacing w:line="252" w:lineRule="exact"/>
              <w:ind w:left="0"/>
              <w:contextualSpacing/>
              <w:jc w:val="both"/>
              <w:rPr>
                <w:b w:val="0"/>
                <w:spacing w:val="-2"/>
              </w:rPr>
            </w:pPr>
            <w:r w:rsidRPr="00AD61CC">
              <w:rPr>
                <w:spacing w:val="-2"/>
              </w:rPr>
              <w:t>Trastorno Disfórico Premenstrual</w:t>
            </w:r>
          </w:p>
        </w:tc>
        <w:tc>
          <w:tcPr>
            <w:tcW w:w="4253" w:type="dxa"/>
          </w:tcPr>
          <w:p w14:paraId="4A3A5402"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En la mayoría de los ciclos menstruales, presenta al menos cinco síntomas en la última semana antes del inicio de la menstruación y pasarán en la semana después de la menstruación.</w:t>
            </w:r>
          </w:p>
          <w:p w14:paraId="3AB5B73B"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Los síntomas que están presentes es cambios de humor repentinos, irritabilidad intensa, enfado o aumento de conflictos interpersonales, sentimiento de desesperanza o auto desprecio, h</w:t>
            </w:r>
            <w:r w:rsidRPr="00AD61CC">
              <w:rPr>
                <w:b w:val="0"/>
              </w:rPr>
              <w:t>ipersomnia o insomnio</w:t>
            </w:r>
            <w:r w:rsidRPr="00AD61CC">
              <w:rPr>
                <w:b w:val="0"/>
                <w:spacing w:val="-2"/>
              </w:rPr>
              <w:t>.</w:t>
            </w:r>
          </w:p>
        </w:tc>
        <w:tc>
          <w:tcPr>
            <w:tcW w:w="3685" w:type="dxa"/>
          </w:tcPr>
          <w:p w14:paraId="6843187D" w14:textId="77777777" w:rsidR="00FD1B57" w:rsidRPr="00AD61CC" w:rsidRDefault="00FD1B57" w:rsidP="00A23AD4">
            <w:pPr>
              <w:pStyle w:val="Ttulo2"/>
              <w:spacing w:line="252" w:lineRule="exact"/>
              <w:ind w:left="0"/>
              <w:contextualSpacing/>
              <w:jc w:val="both"/>
              <w:rPr>
                <w:b w:val="0"/>
              </w:rPr>
            </w:pPr>
            <w:r w:rsidRPr="00AD61CC">
              <w:rPr>
                <w:b w:val="0"/>
              </w:rPr>
              <w:t>Los síntomas no se pueden atribuir a los efectos secundarios de una sustancia, un medicamento, o a otra afección médica</w:t>
            </w:r>
          </w:p>
          <w:p w14:paraId="710F6D3E" w14:textId="77777777" w:rsidR="00FD1B57" w:rsidRPr="00AD61CC" w:rsidRDefault="00FD1B57" w:rsidP="00A23AD4">
            <w:pPr>
              <w:pStyle w:val="Ttulo2"/>
              <w:spacing w:line="252" w:lineRule="exact"/>
              <w:ind w:left="0"/>
              <w:contextualSpacing/>
              <w:jc w:val="both"/>
              <w:rPr>
                <w:b w:val="0"/>
                <w:spacing w:val="-2"/>
              </w:rPr>
            </w:pPr>
            <w:r w:rsidRPr="00AD61CC">
              <w:rPr>
                <w:b w:val="0"/>
              </w:rPr>
              <w:t>Los síntomas se asocian a malestar clínicamente significativo o interferencia en el trabajo, la escuela, las actividades sociales habituales o la relación con otras personas.</w:t>
            </w:r>
          </w:p>
        </w:tc>
      </w:tr>
      <w:tr w:rsidR="00AD61CC" w:rsidRPr="00AD61CC" w14:paraId="1CDF3D06" w14:textId="77777777" w:rsidTr="00A23AD4">
        <w:tc>
          <w:tcPr>
            <w:tcW w:w="2693" w:type="dxa"/>
          </w:tcPr>
          <w:p w14:paraId="39131383" w14:textId="77777777" w:rsidR="00FD1B57" w:rsidRPr="00AD61CC" w:rsidRDefault="00FD1B57" w:rsidP="00A23AD4">
            <w:pPr>
              <w:pStyle w:val="Ttulo2"/>
              <w:spacing w:line="252" w:lineRule="exact"/>
              <w:ind w:left="0"/>
              <w:contextualSpacing/>
              <w:jc w:val="both"/>
              <w:rPr>
                <w:spacing w:val="-2"/>
              </w:rPr>
            </w:pPr>
            <w:r w:rsidRPr="00AD61CC">
              <w:rPr>
                <w:spacing w:val="-2"/>
              </w:rPr>
              <w:t>Trastorno Depresivo Inducido por una sustancia/medicamento</w:t>
            </w:r>
          </w:p>
        </w:tc>
        <w:tc>
          <w:tcPr>
            <w:tcW w:w="4253" w:type="dxa"/>
          </w:tcPr>
          <w:p w14:paraId="2BE06461"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Alteración persistente del estado de ánimo caracterizado por una disminución notable del interés o placer por todas o casi todas las actividades.</w:t>
            </w:r>
          </w:p>
          <w:p w14:paraId="5A77A445"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El trastorno causa malestar clínicamente significativo en las áreas de ajuste como lo social, personal o laboral de la persona.</w:t>
            </w:r>
          </w:p>
        </w:tc>
        <w:tc>
          <w:tcPr>
            <w:tcW w:w="3685" w:type="dxa"/>
          </w:tcPr>
          <w:p w14:paraId="3AE5CC66"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Los síntomas se desarrollan durante o poco después de una intoxicación o abstinencia de una sustancia o exposición a un medicamento.</w:t>
            </w:r>
          </w:p>
        </w:tc>
      </w:tr>
      <w:tr w:rsidR="00AD61CC" w:rsidRPr="00AD61CC" w14:paraId="5CE5B237" w14:textId="77777777" w:rsidTr="00A23AD4">
        <w:tc>
          <w:tcPr>
            <w:tcW w:w="2693" w:type="dxa"/>
          </w:tcPr>
          <w:p w14:paraId="3B34CC19" w14:textId="77777777" w:rsidR="00FD1B57" w:rsidRPr="00AD61CC" w:rsidRDefault="00FD1B57" w:rsidP="00A23AD4">
            <w:pPr>
              <w:pStyle w:val="Ttulo2"/>
              <w:spacing w:line="252" w:lineRule="exact"/>
              <w:ind w:left="0"/>
              <w:contextualSpacing/>
              <w:jc w:val="both"/>
              <w:rPr>
                <w:spacing w:val="-2"/>
              </w:rPr>
            </w:pPr>
            <w:r w:rsidRPr="00AD61CC">
              <w:rPr>
                <w:spacing w:val="-2"/>
              </w:rPr>
              <w:t>Trastorno Depresivo debido a otra afección médica</w:t>
            </w:r>
          </w:p>
        </w:tc>
        <w:tc>
          <w:tcPr>
            <w:tcW w:w="4253" w:type="dxa"/>
          </w:tcPr>
          <w:p w14:paraId="7386A868"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 xml:space="preserve">Existen pruebas a partir de la historia clínica de que el trastorno es la consecuencia fisiopatológica directa de otra afección médica.  </w:t>
            </w:r>
          </w:p>
          <w:p w14:paraId="0FF78902"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Alteración persistente del estado de ánimo caracterizado por una disminución notable del interés o placer por todas o casi todas las actividades.</w:t>
            </w:r>
          </w:p>
        </w:tc>
        <w:tc>
          <w:tcPr>
            <w:tcW w:w="3685" w:type="dxa"/>
          </w:tcPr>
          <w:p w14:paraId="264FC282"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El trastorno causa malestar clínicamente significativo en las áreas de ajuste como lo social, personal o laboral de la persona.</w:t>
            </w:r>
          </w:p>
        </w:tc>
      </w:tr>
      <w:tr w:rsidR="00AD61CC" w:rsidRPr="00AD61CC" w14:paraId="78FE4D96" w14:textId="77777777" w:rsidTr="00A23AD4">
        <w:tc>
          <w:tcPr>
            <w:tcW w:w="2693" w:type="dxa"/>
          </w:tcPr>
          <w:p w14:paraId="72F2E2A3" w14:textId="77777777" w:rsidR="00FD1B57" w:rsidRPr="00AD61CC" w:rsidRDefault="00FD1B57" w:rsidP="00A23AD4">
            <w:pPr>
              <w:pStyle w:val="Ttulo2"/>
              <w:spacing w:line="252" w:lineRule="exact"/>
              <w:ind w:left="0"/>
              <w:contextualSpacing/>
              <w:jc w:val="both"/>
              <w:rPr>
                <w:spacing w:val="-2"/>
              </w:rPr>
            </w:pPr>
            <w:r w:rsidRPr="00AD61CC">
              <w:rPr>
                <w:spacing w:val="-2"/>
              </w:rPr>
              <w:t>Otros Trastornos Depresivo Especificado</w:t>
            </w:r>
          </w:p>
        </w:tc>
        <w:tc>
          <w:tcPr>
            <w:tcW w:w="4253" w:type="dxa"/>
          </w:tcPr>
          <w:p w14:paraId="6AED6E50"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 xml:space="preserve">En esta categoría predominan los síntomas característicos de un trastorno depresivo que causan malestar significativo en las áreas de ajuste pero no cumplen todos los criterios de ningún trastorno anteriormente mencionado de la categoría de los trastornos depresivos </w:t>
            </w:r>
          </w:p>
        </w:tc>
        <w:tc>
          <w:tcPr>
            <w:tcW w:w="3685" w:type="dxa"/>
          </w:tcPr>
          <w:p w14:paraId="31ADF0DE"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Ejemplos: Depresión Breve Recurrente (2-13 días), Episodio Depresivo de Corta Duración (4-13 días), Episodio depresivo con síntomas insuficientes (2 semanas)</w:t>
            </w:r>
          </w:p>
        </w:tc>
      </w:tr>
      <w:tr w:rsidR="00AD61CC" w:rsidRPr="00AD61CC" w14:paraId="0CA9691B" w14:textId="77777777" w:rsidTr="00A23AD4">
        <w:tc>
          <w:tcPr>
            <w:tcW w:w="2693" w:type="dxa"/>
          </w:tcPr>
          <w:p w14:paraId="4EF364A2" w14:textId="77777777" w:rsidR="00FD1B57" w:rsidRPr="00AD61CC" w:rsidRDefault="00FD1B57" w:rsidP="00A23AD4">
            <w:pPr>
              <w:pStyle w:val="Ttulo2"/>
              <w:spacing w:line="252" w:lineRule="exact"/>
              <w:ind w:left="0"/>
              <w:contextualSpacing/>
              <w:jc w:val="both"/>
              <w:rPr>
                <w:spacing w:val="-2"/>
              </w:rPr>
            </w:pPr>
            <w:r w:rsidRPr="00AD61CC">
              <w:rPr>
                <w:spacing w:val="-2"/>
              </w:rPr>
              <w:t>Otros Trastornos Depresivo no Especificado</w:t>
            </w:r>
          </w:p>
        </w:tc>
        <w:tc>
          <w:tcPr>
            <w:tcW w:w="4253" w:type="dxa"/>
          </w:tcPr>
          <w:p w14:paraId="6A687F7A"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En esta categoría predominan los síntomas característicos de un trastorno depresivo que causan malestar significativo en las áreas de ajuste pero no cumplen todos los criterios de ningún trastorno anteriormente mencionado de la categoría de los trastornos depresivos</w:t>
            </w:r>
          </w:p>
        </w:tc>
        <w:tc>
          <w:tcPr>
            <w:tcW w:w="3685" w:type="dxa"/>
          </w:tcPr>
          <w:p w14:paraId="45EF695A" w14:textId="77777777" w:rsidR="00FD1B57" w:rsidRPr="00AD61CC" w:rsidRDefault="00FD1B57" w:rsidP="00A23AD4">
            <w:pPr>
              <w:pStyle w:val="Ttulo2"/>
              <w:spacing w:line="252" w:lineRule="exact"/>
              <w:ind w:left="0"/>
              <w:contextualSpacing/>
              <w:jc w:val="both"/>
              <w:rPr>
                <w:b w:val="0"/>
                <w:spacing w:val="-2"/>
              </w:rPr>
            </w:pPr>
            <w:r w:rsidRPr="00AD61CC">
              <w:rPr>
                <w:b w:val="0"/>
                <w:spacing w:val="-2"/>
              </w:rPr>
              <w:t>El trastorno depresivo no especificado se utiliza en situaciones en las que el clínico opta por no especificar el motivo de incumplimiento de los criterios de un trastorno depresivo específico y no existe suficiente información para hacer un diagnóstico más específico, por ejemplo, en servicios de urgencias.</w:t>
            </w:r>
          </w:p>
        </w:tc>
      </w:tr>
    </w:tbl>
    <w:p w14:paraId="01418EB1" w14:textId="667C0801" w:rsidR="00AB4A1F" w:rsidRDefault="00FD1B57" w:rsidP="00FD1B57">
      <w:pPr>
        <w:pStyle w:val="Ttulo2"/>
        <w:spacing w:line="252" w:lineRule="exact"/>
        <w:ind w:left="0"/>
        <w:contextualSpacing/>
        <w:jc w:val="both"/>
        <w:rPr>
          <w:b w:val="0"/>
          <w:spacing w:val="-2"/>
        </w:rPr>
      </w:pPr>
      <w:r w:rsidRPr="00AD61CC">
        <w:rPr>
          <w:b w:val="0"/>
          <w:spacing w:val="-2"/>
        </w:rPr>
        <w:t xml:space="preserve">  Fuente: elaboración propia adaptado de </w:t>
      </w:r>
      <w:sdt>
        <w:sdtPr>
          <w:rPr>
            <w:b w:val="0"/>
            <w:spacing w:val="-2"/>
          </w:rPr>
          <w:id w:val="1480260781"/>
          <w:citation/>
        </w:sdtPr>
        <w:sdtEndPr/>
        <w:sdtContent>
          <w:r w:rsidRPr="00AD61CC">
            <w:rPr>
              <w:b w:val="0"/>
              <w:spacing w:val="-2"/>
            </w:rPr>
            <w:fldChar w:fldCharType="begin"/>
          </w:r>
          <w:r w:rsidRPr="00AD61CC">
            <w:rPr>
              <w:b w:val="0"/>
              <w:spacing w:val="-2"/>
            </w:rPr>
            <w:instrText xml:space="preserve">CITATION Ame141 \p 103-127 \n  \l 3082 </w:instrText>
          </w:r>
          <w:r w:rsidRPr="00AD61CC">
            <w:rPr>
              <w:b w:val="0"/>
              <w:spacing w:val="-2"/>
            </w:rPr>
            <w:fldChar w:fldCharType="separate"/>
          </w:r>
          <w:r w:rsidR="007654AE" w:rsidRPr="007654AE">
            <w:rPr>
              <w:noProof/>
              <w:spacing w:val="-2"/>
            </w:rPr>
            <w:t>(Guía de consulta de los criterios diagnósticos del DSM-5, 2014, págs. 103-127)</w:t>
          </w:r>
          <w:r w:rsidRPr="00AD61CC">
            <w:rPr>
              <w:b w:val="0"/>
              <w:spacing w:val="-2"/>
            </w:rPr>
            <w:fldChar w:fldCharType="end"/>
          </w:r>
        </w:sdtContent>
      </w:sdt>
    </w:p>
    <w:p w14:paraId="68BE42E1" w14:textId="77777777" w:rsidR="00FA6B78" w:rsidRPr="00AD61CC" w:rsidRDefault="00FA6B78" w:rsidP="00FD1B57">
      <w:pPr>
        <w:pStyle w:val="Ttulo2"/>
        <w:spacing w:line="252" w:lineRule="exact"/>
        <w:ind w:left="0"/>
        <w:contextualSpacing/>
        <w:jc w:val="both"/>
        <w:rPr>
          <w:b w:val="0"/>
          <w:spacing w:val="-2"/>
        </w:rPr>
      </w:pPr>
    </w:p>
    <w:p w14:paraId="7C5FEC7E" w14:textId="6DA9A1A0" w:rsidR="00FD1B57" w:rsidRPr="00AD61CC" w:rsidRDefault="00FD1B57" w:rsidP="0004276F">
      <w:pPr>
        <w:pStyle w:val="Ttulo2"/>
        <w:spacing w:line="252" w:lineRule="exact"/>
        <w:ind w:left="0"/>
        <w:contextualSpacing/>
        <w:jc w:val="both"/>
        <w:rPr>
          <w:spacing w:val="-2"/>
        </w:rPr>
      </w:pPr>
      <w:r w:rsidRPr="00AD61CC">
        <w:rPr>
          <w:spacing w:val="-2"/>
        </w:rPr>
        <w:t xml:space="preserve">  </w:t>
      </w:r>
    </w:p>
    <w:p w14:paraId="07009E47" w14:textId="77777777" w:rsidR="00FD1B57" w:rsidRPr="00AD61CC" w:rsidRDefault="00FD1B57" w:rsidP="00FD1B57">
      <w:pPr>
        <w:widowControl/>
        <w:autoSpaceDE/>
        <w:autoSpaceDN/>
        <w:spacing w:after="160" w:line="259" w:lineRule="auto"/>
        <w:contextualSpacing/>
        <w:jc w:val="both"/>
        <w:rPr>
          <w:rFonts w:ascii="Arial" w:hAnsi="Arial" w:cs="Arial"/>
          <w:b/>
          <w:bCs/>
        </w:rPr>
      </w:pPr>
      <w:r w:rsidRPr="00AD61CC">
        <w:rPr>
          <w:rFonts w:ascii="Arial" w:hAnsi="Arial" w:cs="Arial"/>
          <w:b/>
          <w:bCs/>
        </w:rPr>
        <w:t xml:space="preserve">   Panorama de la salud mental en el mundo y en Latinoamérica  </w:t>
      </w:r>
    </w:p>
    <w:p w14:paraId="3DC4D10D" w14:textId="77777777" w:rsidR="00FD1B57" w:rsidRPr="00AD61CC" w:rsidRDefault="00FD1B57" w:rsidP="00FD1B57">
      <w:pPr>
        <w:widowControl/>
        <w:autoSpaceDE/>
        <w:autoSpaceDN/>
        <w:spacing w:after="160" w:line="259" w:lineRule="auto"/>
        <w:contextualSpacing/>
        <w:jc w:val="both"/>
        <w:rPr>
          <w:rFonts w:ascii="Arial" w:hAnsi="Arial" w:cs="Arial"/>
          <w:b/>
          <w:bCs/>
        </w:rPr>
      </w:pPr>
    </w:p>
    <w:p w14:paraId="4294AF99" w14:textId="77777777" w:rsidR="00FD1B57" w:rsidRPr="00AD61CC" w:rsidRDefault="00FD1B57" w:rsidP="00FD1B57">
      <w:pPr>
        <w:widowControl/>
        <w:autoSpaceDE/>
        <w:autoSpaceDN/>
        <w:spacing w:after="160" w:line="259" w:lineRule="auto"/>
        <w:contextualSpacing/>
        <w:jc w:val="both"/>
        <w:rPr>
          <w:rFonts w:ascii="Arial" w:hAnsi="Arial" w:cs="Arial"/>
          <w:b/>
          <w:bCs/>
        </w:rPr>
      </w:pPr>
      <w:r w:rsidRPr="00AD61CC">
        <w:rPr>
          <w:rFonts w:ascii="Arial" w:hAnsi="Arial" w:cs="Arial"/>
        </w:rPr>
        <w:t xml:space="preserve">En un reporte realizado por la OMS </w:t>
      </w:r>
      <w:r w:rsidRPr="00AD61CC">
        <w:rPr>
          <w:rStyle w:val="Refdenotaalpie"/>
          <w:rFonts w:ascii="Arial" w:hAnsi="Arial" w:cs="Arial"/>
        </w:rPr>
        <w:footnoteReference w:id="13"/>
      </w:r>
      <w:r w:rsidRPr="00AD61CC">
        <w:rPr>
          <w:rFonts w:ascii="Arial" w:hAnsi="Arial" w:cs="Arial"/>
        </w:rPr>
        <w:t xml:space="preserve"> para el año 2019 un estimado de 970 millones de personas en el mundo padecían un trastorno mental, del cual un 52.4% pertenece a las mujeres y el otro 47.6% restante a los hombres; adicional un estimado de 283 millones de personas abusaban del alcohol en el 2016, y otros 36 millones de personas padecían un trastorno por consumo de drogas en el 2019. </w:t>
      </w:r>
    </w:p>
    <w:p w14:paraId="5D214C2F" w14:textId="77777777" w:rsidR="00FD1B57" w:rsidRPr="00AD61CC" w:rsidRDefault="00FD1B57" w:rsidP="00FD1B57">
      <w:pPr>
        <w:widowControl/>
        <w:autoSpaceDE/>
        <w:autoSpaceDN/>
        <w:spacing w:after="160" w:line="259" w:lineRule="auto"/>
        <w:contextualSpacing/>
        <w:jc w:val="both"/>
        <w:rPr>
          <w:rFonts w:ascii="Arial" w:hAnsi="Arial" w:cs="Arial"/>
        </w:rPr>
      </w:pPr>
    </w:p>
    <w:p w14:paraId="61748B7A" w14:textId="77777777" w:rsidR="00FD1B57" w:rsidRPr="00AD61CC" w:rsidRDefault="00FD1B57" w:rsidP="00FD1B57">
      <w:pPr>
        <w:widowControl/>
        <w:autoSpaceDE/>
        <w:autoSpaceDN/>
        <w:spacing w:after="160" w:line="259" w:lineRule="auto"/>
        <w:contextualSpacing/>
        <w:jc w:val="both"/>
        <w:rPr>
          <w:rFonts w:ascii="Arial" w:hAnsi="Arial" w:cs="Arial"/>
        </w:rPr>
      </w:pPr>
      <w:r w:rsidRPr="00AD61CC">
        <w:rPr>
          <w:rFonts w:ascii="Arial" w:hAnsi="Arial" w:cs="Arial"/>
        </w:rPr>
        <w:t xml:space="preserve">Los trastornos más comunes son la ansiedad y la depresión, para el año 2019, 298 millones de personas padecían ansiedad (3.825 casos por cada 100.000 habitantes) y 193 millones de personas padecían algún trastorno de depresión (2.471 casos por cada 100.000 habitantes). Seguidamente para el año 2020 las cifras aumentaron significativamente resultado de la pandemia por COVID-19, una vez que saltaron a 374 millones de personas (4.802 casos por 100.000 habitantes) para los trastornos de ansiedad y 246 millones de personas (3.153 casos por 100.000 habitantes) para trastorno depresivos. </w:t>
      </w:r>
    </w:p>
    <w:p w14:paraId="4F17B072" w14:textId="77777777" w:rsidR="00FD1B57" w:rsidRPr="00AD61CC" w:rsidRDefault="00FD1B57" w:rsidP="00FD1B57">
      <w:pPr>
        <w:widowControl/>
        <w:autoSpaceDE/>
        <w:autoSpaceDN/>
        <w:spacing w:after="160" w:line="259" w:lineRule="auto"/>
        <w:contextualSpacing/>
        <w:jc w:val="both"/>
        <w:rPr>
          <w:rFonts w:ascii="Arial" w:hAnsi="Arial" w:cs="Arial"/>
        </w:rPr>
      </w:pPr>
    </w:p>
    <w:p w14:paraId="5AD8D92F" w14:textId="77777777" w:rsidR="00FD1B57" w:rsidRPr="00AD61CC" w:rsidRDefault="00FD1B57" w:rsidP="00FD1B57">
      <w:pPr>
        <w:widowControl/>
        <w:autoSpaceDE/>
        <w:autoSpaceDN/>
        <w:spacing w:after="160" w:line="259" w:lineRule="auto"/>
        <w:contextualSpacing/>
        <w:jc w:val="both"/>
        <w:rPr>
          <w:rFonts w:ascii="Arial" w:hAnsi="Arial" w:cs="Arial"/>
        </w:rPr>
      </w:pPr>
      <w:r w:rsidRPr="00AD61CC">
        <w:rPr>
          <w:rFonts w:ascii="Arial" w:hAnsi="Arial" w:cs="Arial"/>
        </w:rPr>
        <w:t>Las mujeres son la población que padecen más frecuentemente un trastorno de ansiedad o depresión (13.5% o 508 millones de personas) que los hombres (12.5% o 462 millones de personas); estos últimos son más propensos a padecer de un trastorno por consumo de sustancias.</w:t>
      </w:r>
    </w:p>
    <w:p w14:paraId="4C10BCC3" w14:textId="77777777" w:rsidR="00FD1B57" w:rsidRPr="00AD61CC" w:rsidRDefault="00FD1B57" w:rsidP="00FD1B57">
      <w:pPr>
        <w:widowControl/>
        <w:autoSpaceDE/>
        <w:autoSpaceDN/>
        <w:spacing w:after="160" w:line="259" w:lineRule="auto"/>
        <w:contextualSpacing/>
        <w:jc w:val="both"/>
        <w:rPr>
          <w:rFonts w:ascii="Arial" w:hAnsi="Arial" w:cs="Arial"/>
        </w:rPr>
      </w:pPr>
    </w:p>
    <w:p w14:paraId="392652C4" w14:textId="77777777" w:rsidR="00FD1B57" w:rsidRPr="00AD61CC" w:rsidRDefault="00FD1B57" w:rsidP="00FD1B57">
      <w:pPr>
        <w:widowControl/>
        <w:autoSpaceDE/>
        <w:autoSpaceDN/>
        <w:spacing w:after="160" w:line="259" w:lineRule="auto"/>
        <w:contextualSpacing/>
        <w:jc w:val="both"/>
        <w:rPr>
          <w:rFonts w:ascii="Arial" w:hAnsi="Arial" w:cs="Arial"/>
        </w:rPr>
      </w:pPr>
      <w:r w:rsidRPr="00AD61CC">
        <w:rPr>
          <w:rFonts w:ascii="Arial" w:hAnsi="Arial" w:cs="Arial"/>
        </w:rPr>
        <w:t>En los niños de 5 a 9 años, alrededor de un 8% en el mundo padece de un trastorno mental. Los trastornos idiopáticos (causa desconocida) del desarrollo es el más común afectando a 1 de cada 50 niños menos de 5 años. El segundo trastorno más común es el de espectro autista que afecta a 1 de cada 200 niños menores de 5 años, seguido por el Trastorno por Déficit de Atención e Hiperactividad.</w:t>
      </w:r>
    </w:p>
    <w:p w14:paraId="0E41FF73" w14:textId="77777777" w:rsidR="00FD1B57" w:rsidRPr="00AD61CC" w:rsidRDefault="00FD1B57" w:rsidP="00FD1B57">
      <w:pPr>
        <w:widowControl/>
        <w:autoSpaceDE/>
        <w:autoSpaceDN/>
        <w:spacing w:after="160" w:line="259" w:lineRule="auto"/>
        <w:contextualSpacing/>
        <w:jc w:val="both"/>
        <w:rPr>
          <w:rFonts w:ascii="Arial" w:hAnsi="Arial" w:cs="Arial"/>
        </w:rPr>
      </w:pPr>
    </w:p>
    <w:p w14:paraId="14F194E1" w14:textId="77777777" w:rsidR="00FD1B57" w:rsidRPr="00AD61CC" w:rsidRDefault="00FD1B57" w:rsidP="00FD1B57">
      <w:pPr>
        <w:widowControl/>
        <w:autoSpaceDE/>
        <w:autoSpaceDN/>
        <w:spacing w:after="160" w:line="259" w:lineRule="auto"/>
        <w:contextualSpacing/>
        <w:jc w:val="both"/>
        <w:rPr>
          <w:rFonts w:ascii="Arial" w:hAnsi="Arial" w:cs="Arial"/>
        </w:rPr>
      </w:pPr>
      <w:r w:rsidRPr="00AD61CC">
        <w:rPr>
          <w:rFonts w:ascii="Arial" w:hAnsi="Arial" w:cs="Arial"/>
        </w:rPr>
        <w:t>En los adolescentes 10 a 19 años el 14% de ellos padecen de un trastorno mental, entre ellos los más comunes son trastornos de conducta y la ansiedad con una prevalencia del 4.6% en hombres y un 5.5% en mujeres.</w:t>
      </w:r>
    </w:p>
    <w:p w14:paraId="12E934C3" w14:textId="77777777" w:rsidR="00FD1B57" w:rsidRPr="00AD61CC" w:rsidRDefault="00FD1B57" w:rsidP="00FD1B57">
      <w:pPr>
        <w:widowControl/>
        <w:autoSpaceDE/>
        <w:autoSpaceDN/>
        <w:spacing w:after="160" w:line="259" w:lineRule="auto"/>
        <w:contextualSpacing/>
        <w:jc w:val="both"/>
        <w:rPr>
          <w:rFonts w:ascii="Arial" w:hAnsi="Arial" w:cs="Arial"/>
        </w:rPr>
      </w:pPr>
    </w:p>
    <w:p w14:paraId="1799D916" w14:textId="77777777" w:rsidR="00FD1B57" w:rsidRPr="00AD61CC" w:rsidRDefault="00FD1B57" w:rsidP="00FD1B57">
      <w:pPr>
        <w:widowControl/>
        <w:autoSpaceDE/>
        <w:autoSpaceDN/>
        <w:spacing w:after="160" w:line="259" w:lineRule="auto"/>
        <w:contextualSpacing/>
        <w:jc w:val="both"/>
        <w:rPr>
          <w:rFonts w:ascii="Arial" w:hAnsi="Arial" w:cs="Arial"/>
        </w:rPr>
      </w:pPr>
      <w:r w:rsidRPr="00AD61CC">
        <w:rPr>
          <w:rFonts w:ascii="Arial" w:hAnsi="Arial" w:cs="Arial"/>
        </w:rPr>
        <w:t>En la población de adulto mayor, para el año 2019 alrededor de un 13% se diagnosticó con un trastorno mental, siendo la ansiedad y depresión los principales. Y un estimado de 6.9% de los mayores de 65 años padecen de demencia.</w:t>
      </w:r>
    </w:p>
    <w:p w14:paraId="0429D5F8" w14:textId="77777777" w:rsidR="00FD1B57" w:rsidRPr="00AD61CC" w:rsidRDefault="00FD1B57" w:rsidP="00FD1B57">
      <w:pPr>
        <w:widowControl/>
        <w:autoSpaceDE/>
        <w:autoSpaceDN/>
        <w:spacing w:after="160" w:line="259" w:lineRule="auto"/>
        <w:contextualSpacing/>
        <w:jc w:val="both"/>
        <w:rPr>
          <w:rFonts w:ascii="Arial" w:hAnsi="Arial" w:cs="Arial"/>
        </w:rPr>
      </w:pPr>
    </w:p>
    <w:p w14:paraId="54024EAE" w14:textId="77777777" w:rsidR="00FD1B57" w:rsidRPr="00AD61CC" w:rsidRDefault="00FD1B57" w:rsidP="00FD1B57">
      <w:pPr>
        <w:widowControl/>
        <w:autoSpaceDE/>
        <w:autoSpaceDN/>
        <w:spacing w:after="160" w:line="259" w:lineRule="auto"/>
        <w:contextualSpacing/>
        <w:jc w:val="both"/>
        <w:rPr>
          <w:rFonts w:ascii="Arial" w:hAnsi="Arial" w:cs="Arial"/>
        </w:rPr>
      </w:pPr>
      <w:r w:rsidRPr="00AD61CC">
        <w:rPr>
          <w:rFonts w:ascii="Arial" w:hAnsi="Arial" w:cs="Arial"/>
        </w:rPr>
        <w:t xml:space="preserve">El suicido afecta a todas las edades, contextos y países, siendo la cuarta causa de muerte a nivel mundial. En el año 2019 se registraron más de 700.000 personas que fallecieron por suicido entre los 15 y 29 años de edad, representando 9 casos por cada 100.000 habitantes. </w:t>
      </w:r>
    </w:p>
    <w:p w14:paraId="77913CE7" w14:textId="77777777" w:rsidR="00FD1B57" w:rsidRPr="00AD61CC" w:rsidRDefault="00FD1B57" w:rsidP="00FD1B57">
      <w:pPr>
        <w:widowControl/>
        <w:autoSpaceDE/>
        <w:autoSpaceDN/>
        <w:spacing w:after="160" w:line="259" w:lineRule="auto"/>
        <w:contextualSpacing/>
        <w:jc w:val="both"/>
        <w:rPr>
          <w:rFonts w:ascii="Arial" w:hAnsi="Arial" w:cs="Arial"/>
        </w:rPr>
      </w:pPr>
    </w:p>
    <w:p w14:paraId="19DA6600" w14:textId="77777777" w:rsidR="00FD1B57" w:rsidRPr="00AD61CC" w:rsidRDefault="00FD1B57" w:rsidP="00FD1B57">
      <w:pPr>
        <w:spacing w:after="160" w:line="259" w:lineRule="auto"/>
        <w:contextualSpacing/>
        <w:jc w:val="both"/>
        <w:rPr>
          <w:rFonts w:ascii="Arial" w:hAnsi="Arial" w:cs="Arial"/>
        </w:rPr>
      </w:pPr>
      <w:r w:rsidRPr="00AD61CC">
        <w:rPr>
          <w:rFonts w:ascii="Arial" w:hAnsi="Arial" w:cs="Arial"/>
        </w:rPr>
        <w:t>A nivel mundial, la tasa de suicidio ha bajado un 36% desde el año 2000, con descensos que van desde el 17% en la Región del Mediterráneo Oriental, un 47% en la Región Europea y un 49% en la Región del Pacífico Occidental. Sin embargo, en la Región de las Américas, las tasas de suicidio han aumentado un 17% durante los últimos 20 años.</w:t>
      </w:r>
    </w:p>
    <w:p w14:paraId="6A87E00B" w14:textId="77777777" w:rsidR="00FD1B57" w:rsidRPr="00AD61CC" w:rsidRDefault="00FD1B57" w:rsidP="00FD1B57">
      <w:pPr>
        <w:spacing w:after="160" w:line="259" w:lineRule="auto"/>
        <w:contextualSpacing/>
        <w:jc w:val="both"/>
        <w:rPr>
          <w:rFonts w:ascii="Arial" w:hAnsi="Arial" w:cs="Arial"/>
        </w:rPr>
      </w:pPr>
    </w:p>
    <w:p w14:paraId="249B77B9" w14:textId="1FAA73CF" w:rsidR="00FD1B57" w:rsidRPr="00AD61CC" w:rsidRDefault="00FD1B57" w:rsidP="00FD1B57">
      <w:pPr>
        <w:spacing w:after="160" w:line="259" w:lineRule="auto"/>
        <w:contextualSpacing/>
        <w:jc w:val="both"/>
        <w:rPr>
          <w:rFonts w:ascii="Arial" w:hAnsi="Arial" w:cs="Arial"/>
        </w:rPr>
      </w:pPr>
      <w:r w:rsidRPr="00AD61CC">
        <w:rPr>
          <w:rFonts w:ascii="Arial" w:hAnsi="Arial" w:cs="Arial"/>
        </w:rPr>
        <w:t>Las tasas de suicidio varían entre hombres y mujeres, dado que este último grupo tiene más probabilidad de intentar suicidarse, sin embargo, por suicidio mueren más del doble de hombres. La proporción de muertes por esta causa es de tres hombres por cada mujer.</w:t>
      </w:r>
    </w:p>
    <w:p w14:paraId="7B4CB6AA" w14:textId="77777777" w:rsidR="00FD1B57" w:rsidRPr="00AD61CC" w:rsidRDefault="00FD1B57" w:rsidP="00FD1B57">
      <w:pPr>
        <w:spacing w:after="160" w:line="259" w:lineRule="auto"/>
        <w:contextualSpacing/>
        <w:jc w:val="both"/>
        <w:rPr>
          <w:rFonts w:ascii="Arial" w:hAnsi="Arial" w:cs="Arial"/>
        </w:rPr>
      </w:pPr>
    </w:p>
    <w:p w14:paraId="49089C61" w14:textId="77777777" w:rsidR="00FD1B57" w:rsidRPr="00AD61CC" w:rsidRDefault="00FD1B57" w:rsidP="00FD1B57">
      <w:pPr>
        <w:spacing w:after="160" w:line="259" w:lineRule="auto"/>
        <w:contextualSpacing/>
        <w:jc w:val="both"/>
        <w:rPr>
          <w:rFonts w:ascii="Arial" w:hAnsi="Arial" w:cs="Arial"/>
          <w:shd w:val="clear" w:color="auto" w:fill="FFFFFF"/>
        </w:rPr>
      </w:pPr>
      <w:r w:rsidRPr="00AD61CC">
        <w:rPr>
          <w:rFonts w:ascii="Arial" w:hAnsi="Arial" w:cs="Arial"/>
        </w:rPr>
        <w:t>La OMS resalta cuatro consejos efectivos basados en evidencia para la prevención del suicido que son la r</w:t>
      </w:r>
      <w:r w:rsidRPr="00AD61CC">
        <w:rPr>
          <w:rFonts w:ascii="Arial" w:hAnsi="Arial" w:cs="Arial"/>
          <w:shd w:val="clear" w:color="auto" w:fill="FFFFFF"/>
        </w:rPr>
        <w:t xml:space="preserve">estricción del acceso a los medios más frecuentemente utilizados para el suicidio (por ejemplo, plaguicidas, armas de fuego y ciertos medicamentos), información responsable por parte de los medios de comunicación, </w:t>
      </w:r>
      <w:r w:rsidRPr="00AD61CC">
        <w:rPr>
          <w:rFonts w:ascii="Arial" w:eastAsia="Times New Roman" w:hAnsi="Arial" w:cs="Arial"/>
          <w:lang w:eastAsia="es-CO"/>
        </w:rPr>
        <w:t xml:space="preserve">fomentar las habilidades de los jóvenes para la vida, </w:t>
      </w:r>
      <w:r w:rsidRPr="00AD61CC">
        <w:rPr>
          <w:rFonts w:ascii="Arial" w:hAnsi="Arial" w:cs="Arial"/>
          <w:shd w:val="clear" w:color="auto" w:fill="FFFFFF"/>
        </w:rPr>
        <w:t>identificación temprana, tratamiento y atención de personas con problemas de salud mental y abuso de sustancias.</w:t>
      </w:r>
    </w:p>
    <w:p w14:paraId="6A64228E" w14:textId="77777777" w:rsidR="00FD1B57" w:rsidRPr="00AD61CC" w:rsidRDefault="00FD1B57" w:rsidP="00FD1B57">
      <w:pPr>
        <w:spacing w:after="160" w:line="259" w:lineRule="auto"/>
        <w:contextualSpacing/>
        <w:jc w:val="both"/>
        <w:rPr>
          <w:rFonts w:ascii="Arial" w:hAnsi="Arial" w:cs="Arial"/>
        </w:rPr>
      </w:pPr>
    </w:p>
    <w:p w14:paraId="1E8EA251" w14:textId="77777777" w:rsidR="00FD1B57" w:rsidRPr="00AD61CC" w:rsidRDefault="00FD1B57" w:rsidP="00FD1B57">
      <w:pPr>
        <w:spacing w:after="160" w:line="259" w:lineRule="auto"/>
        <w:contextualSpacing/>
        <w:jc w:val="both"/>
        <w:rPr>
          <w:rFonts w:ascii="Arial" w:hAnsi="Arial" w:cs="Arial"/>
        </w:rPr>
      </w:pPr>
      <w:r w:rsidRPr="00AD61CC">
        <w:rPr>
          <w:rFonts w:ascii="Arial" w:hAnsi="Arial" w:cs="Arial"/>
        </w:rPr>
        <w:t xml:space="preserve">En muchos países de Latinoamérica es posible que no se disponga de una atención apropiada y que no se asegure el acceso a la atención de la salud mental, esta puede evaluarse mediante la cantidad de profesionales y la disponibilidad de camas psiquiátricas en hospitales generales y los hospitales de salud mental. </w:t>
      </w:r>
    </w:p>
    <w:p w14:paraId="60F5B326" w14:textId="77777777" w:rsidR="00FD1B57" w:rsidRPr="00AD61CC" w:rsidRDefault="00FD1B57" w:rsidP="00FD1B57">
      <w:pPr>
        <w:spacing w:after="160" w:line="259" w:lineRule="auto"/>
        <w:contextualSpacing/>
        <w:jc w:val="both"/>
        <w:rPr>
          <w:rFonts w:ascii="Arial" w:hAnsi="Arial" w:cs="Arial"/>
        </w:rPr>
      </w:pPr>
    </w:p>
    <w:p w14:paraId="4CE69BB6" w14:textId="77777777" w:rsidR="00FD1B57" w:rsidRPr="00AD61CC" w:rsidRDefault="00FD1B57" w:rsidP="00FD1B57">
      <w:pPr>
        <w:spacing w:after="160" w:line="259" w:lineRule="auto"/>
        <w:contextualSpacing/>
        <w:jc w:val="both"/>
        <w:rPr>
          <w:rFonts w:ascii="Arial" w:hAnsi="Arial" w:cs="Arial"/>
        </w:rPr>
      </w:pPr>
      <w:r w:rsidRPr="00AD61CC">
        <w:rPr>
          <w:rFonts w:ascii="Arial" w:hAnsi="Arial" w:cs="Arial"/>
        </w:rPr>
        <w:t>El número de psiquiatras es inferior en todos los países de América Latina al estándar internacional de al menos 10 psiquiatras por cada 100.000 habitantes, exceptuando Argentina y Uruguay que tienen más de diez psiquiatras por cada 100.000 habitantes y nueve países de la región tienen menos de uno por cada 100.000 habitantes.</w:t>
      </w:r>
      <w:r w:rsidRPr="00AD61CC">
        <w:rPr>
          <w:rStyle w:val="Refdenotaalpie"/>
          <w:rFonts w:ascii="Arial" w:hAnsi="Arial" w:cs="Arial"/>
        </w:rPr>
        <w:footnoteReference w:id="14"/>
      </w:r>
    </w:p>
    <w:p w14:paraId="45F065F7" w14:textId="77777777" w:rsidR="00FD1B57" w:rsidRPr="00AD61CC" w:rsidRDefault="00FD1B57" w:rsidP="00FD1B57">
      <w:pPr>
        <w:spacing w:after="160" w:line="259" w:lineRule="auto"/>
        <w:contextualSpacing/>
        <w:jc w:val="both"/>
        <w:rPr>
          <w:rFonts w:ascii="Arial" w:hAnsi="Arial" w:cs="Arial"/>
        </w:rPr>
      </w:pPr>
    </w:p>
    <w:p w14:paraId="32848E32" w14:textId="77777777" w:rsidR="00FD1B57" w:rsidRPr="00AD61CC" w:rsidRDefault="00FD1B57" w:rsidP="00FD1B57">
      <w:pPr>
        <w:spacing w:after="160" w:line="259" w:lineRule="auto"/>
        <w:contextualSpacing/>
        <w:jc w:val="both"/>
        <w:rPr>
          <w:rFonts w:ascii="Arial" w:hAnsi="Arial" w:cs="Arial"/>
        </w:rPr>
      </w:pPr>
      <w:r w:rsidRPr="00AD61CC">
        <w:rPr>
          <w:rFonts w:ascii="Arial" w:hAnsi="Arial" w:cs="Arial"/>
        </w:rPr>
        <w:t xml:space="preserve">Las enfermeras de salud mental desempeñan un papel importante en la prestación de servicios de salud mental en los hospitales y en la atención primaria, pero en muchos países de la región su número sigue siendo muy bajo, se estima que al menos 18 países en Latinoamérica cuentan con alrededor de 12 enfermeras por cada 100.000 habitantes países y menos de una enfermera de salud mental en los países de Ecuador, Granada y Haití. </w:t>
      </w:r>
      <w:r w:rsidRPr="00AD61CC">
        <w:rPr>
          <w:rStyle w:val="Refdenotaalpie"/>
          <w:rFonts w:ascii="Arial" w:hAnsi="Arial" w:cs="Arial"/>
        </w:rPr>
        <w:footnoteReference w:id="15"/>
      </w:r>
    </w:p>
    <w:p w14:paraId="224FE95C" w14:textId="77777777" w:rsidR="00FD1B57" w:rsidRPr="00AD61CC" w:rsidRDefault="00FD1B57" w:rsidP="00FD1B57">
      <w:pPr>
        <w:pStyle w:val="Ttulo2"/>
        <w:spacing w:line="252" w:lineRule="exact"/>
        <w:ind w:left="0"/>
        <w:contextualSpacing/>
        <w:jc w:val="both"/>
        <w:rPr>
          <w:bCs w:val="0"/>
          <w:spacing w:val="-2"/>
        </w:rPr>
      </w:pPr>
      <w:r w:rsidRPr="00AD61CC">
        <w:rPr>
          <w:bCs w:val="0"/>
          <w:spacing w:val="-2"/>
        </w:rPr>
        <w:t>Panorama de la salud mental en Colombia</w:t>
      </w:r>
    </w:p>
    <w:p w14:paraId="6EB8360D" w14:textId="77777777" w:rsidR="00FD1B57" w:rsidRPr="00AD61CC" w:rsidRDefault="00FD1B57" w:rsidP="00FD1B57">
      <w:pPr>
        <w:pStyle w:val="Ttulo2"/>
        <w:spacing w:line="252" w:lineRule="exact"/>
        <w:ind w:left="0"/>
        <w:contextualSpacing/>
        <w:jc w:val="both"/>
        <w:rPr>
          <w:b w:val="0"/>
          <w:spacing w:val="-2"/>
        </w:rPr>
      </w:pPr>
    </w:p>
    <w:p w14:paraId="5E053D1F" w14:textId="63F58354" w:rsidR="00FD1B57" w:rsidRDefault="00FD1B57" w:rsidP="00FD1B57">
      <w:pPr>
        <w:pStyle w:val="Ttulo2"/>
        <w:spacing w:line="252" w:lineRule="exact"/>
        <w:ind w:left="0"/>
        <w:contextualSpacing/>
        <w:jc w:val="both"/>
        <w:rPr>
          <w:b w:val="0"/>
          <w:spacing w:val="-2"/>
        </w:rPr>
      </w:pPr>
      <w:r w:rsidRPr="00AD61CC">
        <w:rPr>
          <w:b w:val="0"/>
          <w:spacing w:val="-2"/>
        </w:rPr>
        <w:t xml:space="preserve">A través de la historia de nuestro país, se han construido estereotipos fuertemente arraigados en relación con las personas que padecen un trastorno mental, llamándolos peligrosos, incompetentes o que carecen de voluntad para realizar ciertas actividades. En primera instancia por el desconocimiento sobre la forma de identificar los trastornos mentales de manera oportuna, realizar un tratamiento y pronostico; además de incluir a la familia o a su red de apoyo junto con la comunidad para disminuir los prejuicios que comúnmente se asocian al temor y que conllevan a la discriminación de las personas con trastornos mentales. </w:t>
      </w:r>
      <w:r w:rsidRPr="00AD61CC">
        <w:rPr>
          <w:rStyle w:val="Refdenotaalpie"/>
          <w:b w:val="0"/>
          <w:spacing w:val="-2"/>
        </w:rPr>
        <w:footnoteReference w:id="16"/>
      </w:r>
    </w:p>
    <w:p w14:paraId="5CBC17FD" w14:textId="77777777" w:rsidR="002A1612" w:rsidRPr="00AD61CC" w:rsidRDefault="002A1612" w:rsidP="00FD1B57">
      <w:pPr>
        <w:pStyle w:val="Ttulo2"/>
        <w:spacing w:line="252" w:lineRule="exact"/>
        <w:ind w:left="0"/>
        <w:contextualSpacing/>
        <w:jc w:val="both"/>
        <w:rPr>
          <w:b w:val="0"/>
          <w:spacing w:val="-2"/>
        </w:rPr>
      </w:pPr>
    </w:p>
    <w:p w14:paraId="6237F09F" w14:textId="2C136CFC" w:rsidR="00FD1B57" w:rsidRPr="00AD61CC" w:rsidRDefault="00FD1B57" w:rsidP="0004276F">
      <w:pPr>
        <w:pStyle w:val="Ttulo2"/>
        <w:spacing w:line="252" w:lineRule="exact"/>
        <w:ind w:left="0"/>
        <w:contextualSpacing/>
        <w:jc w:val="both"/>
        <w:rPr>
          <w:b w:val="0"/>
          <w:spacing w:val="-2"/>
        </w:rPr>
      </w:pPr>
      <w:r w:rsidRPr="00AD61CC">
        <w:rPr>
          <w:b w:val="0"/>
          <w:spacing w:val="-2"/>
        </w:rPr>
        <w:t xml:space="preserve">En el artículo “Situación de salud mental en Colombia” </w:t>
      </w:r>
      <w:r w:rsidRPr="00AD61CC">
        <w:rPr>
          <w:rStyle w:val="Refdenotaalpie"/>
          <w:b w:val="0"/>
          <w:spacing w:val="-2"/>
        </w:rPr>
        <w:footnoteReference w:id="17"/>
      </w:r>
      <w:r w:rsidRPr="00AD61CC">
        <w:rPr>
          <w:b w:val="0"/>
          <w:spacing w:val="-2"/>
        </w:rPr>
        <w:t xml:space="preserve"> las cifras registran que un 60% de las personas que acuden a un servicio de atención básico en salud, presentan síntomas de ansiedad y depresión, solo el 30% de ellos se indagan y se diagnostican, pero un porcentaje menor si recibe el tratamiento adecuado. </w:t>
      </w:r>
    </w:p>
    <w:p w14:paraId="1716EA6B" w14:textId="77777777" w:rsidR="00FD1B57" w:rsidRPr="00AD61CC" w:rsidRDefault="00FD1B57" w:rsidP="00FD1B57">
      <w:pPr>
        <w:pStyle w:val="Descripcin"/>
        <w:contextualSpacing/>
        <w:jc w:val="both"/>
        <w:rPr>
          <w:rFonts w:ascii="Arial" w:hAnsi="Arial" w:cs="Arial"/>
          <w:color w:val="auto"/>
          <w:sz w:val="22"/>
          <w:szCs w:val="22"/>
        </w:rPr>
      </w:pPr>
    </w:p>
    <w:p w14:paraId="652BB880" w14:textId="543AC31B" w:rsidR="00FD1B57" w:rsidRPr="00AD61CC" w:rsidRDefault="00FD1B57" w:rsidP="00FD1B57">
      <w:pPr>
        <w:pStyle w:val="Descripcin"/>
        <w:contextualSpacing/>
        <w:rPr>
          <w:rFonts w:ascii="Arial" w:hAnsi="Arial" w:cs="Arial"/>
          <w:b/>
          <w:color w:val="auto"/>
          <w:spacing w:val="-2"/>
          <w:sz w:val="22"/>
          <w:szCs w:val="22"/>
        </w:rPr>
      </w:pPr>
      <w:r w:rsidRPr="00AD61CC">
        <w:rPr>
          <w:rFonts w:ascii="Arial" w:hAnsi="Arial" w:cs="Arial"/>
          <w:b/>
          <w:noProof/>
          <w:color w:val="auto"/>
          <w:spacing w:val="-2"/>
          <w:sz w:val="22"/>
          <w:szCs w:val="22"/>
          <w:lang w:val="es-CO" w:eastAsia="es-CO"/>
        </w:rPr>
        <w:drawing>
          <wp:anchor distT="0" distB="0" distL="114300" distR="114300" simplePos="0" relativeHeight="251659264" behindDoc="0" locked="0" layoutInCell="1" allowOverlap="1" wp14:anchorId="5E92AED1" wp14:editId="7FCBCDB8">
            <wp:simplePos x="0" y="0"/>
            <wp:positionH relativeFrom="column">
              <wp:posOffset>24765</wp:posOffset>
            </wp:positionH>
            <wp:positionV relativeFrom="paragraph">
              <wp:posOffset>415925</wp:posOffset>
            </wp:positionV>
            <wp:extent cx="4733925" cy="2736215"/>
            <wp:effectExtent l="0" t="0" r="9525" b="6985"/>
            <wp:wrapTopAndBottom/>
            <wp:docPr id="5" name="Imagen 5"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Tabla&#10;&#10;Descripción generada automá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3925" cy="2736215"/>
                    </a:xfrm>
                    <a:prstGeom prst="rect">
                      <a:avLst/>
                    </a:prstGeom>
                    <a:noFill/>
                  </pic:spPr>
                </pic:pic>
              </a:graphicData>
            </a:graphic>
            <wp14:sizeRelH relativeFrom="margin">
              <wp14:pctWidth>0</wp14:pctWidth>
            </wp14:sizeRelH>
            <wp14:sizeRelV relativeFrom="margin">
              <wp14:pctHeight>0</wp14:pctHeight>
            </wp14:sizeRelV>
          </wp:anchor>
        </w:drawing>
      </w:r>
      <w:r w:rsidRPr="00AD61CC">
        <w:rPr>
          <w:rFonts w:ascii="Arial" w:hAnsi="Arial" w:cs="Arial"/>
          <w:color w:val="auto"/>
          <w:sz w:val="22"/>
          <w:szCs w:val="22"/>
        </w:rPr>
        <w:t xml:space="preserve">Tabla </w:t>
      </w:r>
      <w:r w:rsidRPr="00AD61CC">
        <w:rPr>
          <w:rFonts w:ascii="Arial" w:hAnsi="Arial" w:cs="Arial"/>
          <w:color w:val="auto"/>
          <w:sz w:val="22"/>
          <w:szCs w:val="22"/>
        </w:rPr>
        <w:fldChar w:fldCharType="begin"/>
      </w:r>
      <w:r w:rsidRPr="00AD61CC">
        <w:rPr>
          <w:rFonts w:ascii="Arial" w:hAnsi="Arial" w:cs="Arial"/>
          <w:color w:val="auto"/>
          <w:sz w:val="22"/>
          <w:szCs w:val="22"/>
        </w:rPr>
        <w:instrText xml:space="preserve"> SEQ Tabla \* ARABIC </w:instrText>
      </w:r>
      <w:r w:rsidRPr="00AD61CC">
        <w:rPr>
          <w:rFonts w:ascii="Arial" w:hAnsi="Arial" w:cs="Arial"/>
          <w:color w:val="auto"/>
          <w:sz w:val="22"/>
          <w:szCs w:val="22"/>
        </w:rPr>
        <w:fldChar w:fldCharType="separate"/>
      </w:r>
      <w:r w:rsidR="000704D9">
        <w:rPr>
          <w:rFonts w:ascii="Arial" w:hAnsi="Arial" w:cs="Arial"/>
          <w:noProof/>
          <w:color w:val="auto"/>
          <w:sz w:val="22"/>
          <w:szCs w:val="22"/>
        </w:rPr>
        <w:t>3</w:t>
      </w:r>
      <w:r w:rsidRPr="00AD61CC">
        <w:rPr>
          <w:rFonts w:ascii="Arial" w:hAnsi="Arial" w:cs="Arial"/>
          <w:color w:val="auto"/>
          <w:sz w:val="22"/>
          <w:szCs w:val="22"/>
        </w:rPr>
        <w:fldChar w:fldCharType="end"/>
      </w:r>
      <w:r w:rsidRPr="00AD61CC">
        <w:rPr>
          <w:rFonts w:ascii="Arial" w:hAnsi="Arial" w:cs="Arial"/>
          <w:color w:val="auto"/>
          <w:sz w:val="22"/>
          <w:szCs w:val="22"/>
        </w:rPr>
        <w:t xml:space="preserve"> </w:t>
      </w:r>
      <w:r w:rsidRPr="00AD61CC">
        <w:rPr>
          <w:rFonts w:ascii="Arial" w:hAnsi="Arial" w:cs="Arial"/>
          <w:color w:val="auto"/>
          <w:sz w:val="22"/>
          <w:szCs w:val="22"/>
        </w:rPr>
        <w:br/>
        <w:t>Trabajadores en Salud Mental en Colombia en el año 2020</w:t>
      </w:r>
    </w:p>
    <w:p w14:paraId="5951F817" w14:textId="77777777" w:rsidR="00FD1B57" w:rsidRPr="00AD61CC" w:rsidRDefault="00FD1B57" w:rsidP="00FD1B57">
      <w:pPr>
        <w:contextualSpacing/>
        <w:jc w:val="both"/>
        <w:rPr>
          <w:rFonts w:ascii="Arial" w:hAnsi="Arial" w:cs="Arial"/>
          <w:b/>
          <w:spacing w:val="-2"/>
        </w:rPr>
      </w:pPr>
    </w:p>
    <w:p w14:paraId="38A77248" w14:textId="4C3413AA" w:rsidR="00FD1B57" w:rsidRPr="00AD61CC" w:rsidRDefault="00FD1B57" w:rsidP="00FD1B57">
      <w:pPr>
        <w:contextualSpacing/>
        <w:rPr>
          <w:rFonts w:ascii="Arial" w:eastAsia="Arial" w:hAnsi="Arial" w:cs="Arial"/>
          <w:bCs/>
          <w:spacing w:val="-2"/>
          <w:lang w:val="en-US"/>
        </w:rPr>
      </w:pPr>
      <w:r w:rsidRPr="00AD61CC">
        <w:rPr>
          <w:rFonts w:ascii="Arial" w:hAnsi="Arial" w:cs="Arial"/>
          <w:spacing w:val="-2"/>
          <w:lang w:val="en-US"/>
        </w:rPr>
        <w:t xml:space="preserve">Fuente: tomada de </w:t>
      </w:r>
      <w:sdt>
        <w:sdtPr>
          <w:rPr>
            <w:rFonts w:ascii="Arial" w:hAnsi="Arial" w:cs="Arial"/>
            <w:spacing w:val="-2"/>
          </w:rPr>
          <w:id w:val="828868944"/>
          <w:citation/>
        </w:sdtPr>
        <w:sdtEndPr/>
        <w:sdtContent>
          <w:r w:rsidRPr="00AD61CC">
            <w:rPr>
              <w:rFonts w:ascii="Arial" w:hAnsi="Arial" w:cs="Arial"/>
              <w:spacing w:val="-2"/>
            </w:rPr>
            <w:fldChar w:fldCharType="begin"/>
          </w:r>
          <w:r w:rsidRPr="00AD61CC">
            <w:rPr>
              <w:rFonts w:ascii="Arial" w:hAnsi="Arial" w:cs="Arial"/>
              <w:spacing w:val="-2"/>
              <w:lang w:val="en-US"/>
            </w:rPr>
            <w:instrText xml:space="preserve"> CITATION Wor20 \l 3082 </w:instrText>
          </w:r>
          <w:r w:rsidRPr="00AD61CC">
            <w:rPr>
              <w:rFonts w:ascii="Arial" w:hAnsi="Arial" w:cs="Arial"/>
              <w:spacing w:val="-2"/>
            </w:rPr>
            <w:fldChar w:fldCharType="separate"/>
          </w:r>
          <w:r w:rsidR="007654AE" w:rsidRPr="007654AE">
            <w:rPr>
              <w:rFonts w:ascii="Arial" w:hAnsi="Arial" w:cs="Arial"/>
              <w:noProof/>
              <w:spacing w:val="-2"/>
              <w:lang w:val="en-US"/>
            </w:rPr>
            <w:t>(World Health Organization, 2020)</w:t>
          </w:r>
          <w:r w:rsidRPr="00AD61CC">
            <w:rPr>
              <w:rFonts w:ascii="Arial" w:hAnsi="Arial" w:cs="Arial"/>
              <w:spacing w:val="-2"/>
            </w:rPr>
            <w:fldChar w:fldCharType="end"/>
          </w:r>
        </w:sdtContent>
      </w:sdt>
      <w:r w:rsidRPr="00AD61CC">
        <w:rPr>
          <w:rFonts w:ascii="Arial" w:hAnsi="Arial" w:cs="Arial"/>
          <w:spacing w:val="-2"/>
          <w:lang w:val="en-US"/>
        </w:rPr>
        <w:br/>
      </w:r>
    </w:p>
    <w:p w14:paraId="42A98467" w14:textId="28FDF796" w:rsidR="00800953" w:rsidRDefault="00FD1B57" w:rsidP="005D400A">
      <w:pPr>
        <w:jc w:val="both"/>
        <w:rPr>
          <w:rFonts w:ascii="Arial" w:hAnsi="Arial" w:cs="Arial"/>
        </w:rPr>
      </w:pPr>
      <w:r w:rsidRPr="00AD61CC">
        <w:rPr>
          <w:rFonts w:ascii="Arial" w:hAnsi="Arial" w:cs="Arial"/>
        </w:rPr>
        <w:t>En la Tabla No. 3 muestra que en el año 2020 para una población total en Colombia de más de 50 millones de personas se contaba solo con 1.260 psiquiatras que equivale a 2.5 por cada 100.000 habitantes representando una baja cifra a comparación del estándar que se tiene internacionalmente (10 psiquiatras por cada 100.000 habitantes).</w:t>
      </w:r>
    </w:p>
    <w:p w14:paraId="7C493443" w14:textId="77777777" w:rsidR="00800953" w:rsidRDefault="00800953" w:rsidP="00FD1B57">
      <w:pPr>
        <w:pStyle w:val="Descripcin"/>
        <w:contextualSpacing/>
        <w:rPr>
          <w:rFonts w:ascii="Arial" w:hAnsi="Arial" w:cs="Arial"/>
          <w:color w:val="auto"/>
          <w:sz w:val="22"/>
          <w:szCs w:val="22"/>
        </w:rPr>
      </w:pPr>
    </w:p>
    <w:p w14:paraId="0D97A516" w14:textId="77777777" w:rsidR="000357AF" w:rsidRDefault="000357AF" w:rsidP="000357AF"/>
    <w:p w14:paraId="0DA4E3A9" w14:textId="77777777" w:rsidR="000357AF" w:rsidRDefault="000357AF" w:rsidP="000357AF"/>
    <w:p w14:paraId="09BE7362" w14:textId="77777777" w:rsidR="000357AF" w:rsidRDefault="000357AF" w:rsidP="000357AF"/>
    <w:p w14:paraId="6A5D37C9" w14:textId="77777777" w:rsidR="000357AF" w:rsidRDefault="000357AF" w:rsidP="000357AF"/>
    <w:p w14:paraId="15321B46" w14:textId="77777777" w:rsidR="000357AF" w:rsidRDefault="000357AF" w:rsidP="000357AF"/>
    <w:p w14:paraId="3E4D0C92" w14:textId="77777777" w:rsidR="000357AF" w:rsidRDefault="000357AF" w:rsidP="000357AF"/>
    <w:p w14:paraId="2CE80319" w14:textId="77777777" w:rsidR="000357AF" w:rsidRDefault="000357AF" w:rsidP="000357AF"/>
    <w:p w14:paraId="5BCBA98D" w14:textId="77777777" w:rsidR="000357AF" w:rsidRDefault="000357AF" w:rsidP="000357AF"/>
    <w:p w14:paraId="2F346D66" w14:textId="77777777" w:rsidR="000357AF" w:rsidRDefault="000357AF" w:rsidP="000357AF"/>
    <w:p w14:paraId="0955C078" w14:textId="77777777" w:rsidR="000357AF" w:rsidRDefault="000357AF" w:rsidP="000357AF"/>
    <w:p w14:paraId="39C569FA" w14:textId="77777777" w:rsidR="000357AF" w:rsidRDefault="000357AF" w:rsidP="000357AF"/>
    <w:p w14:paraId="657F6001" w14:textId="77777777" w:rsidR="000357AF" w:rsidRDefault="000357AF" w:rsidP="000357AF"/>
    <w:p w14:paraId="6292EB71" w14:textId="77777777" w:rsidR="000357AF" w:rsidRDefault="000357AF" w:rsidP="000357AF"/>
    <w:p w14:paraId="395F292A" w14:textId="77777777" w:rsidR="000357AF" w:rsidRDefault="000357AF" w:rsidP="000357AF"/>
    <w:p w14:paraId="12BB054E" w14:textId="77777777" w:rsidR="000357AF" w:rsidRDefault="000357AF" w:rsidP="000357AF"/>
    <w:p w14:paraId="15307681" w14:textId="77777777" w:rsidR="000357AF" w:rsidRPr="000357AF" w:rsidRDefault="000357AF" w:rsidP="000357AF"/>
    <w:p w14:paraId="10FA26B3" w14:textId="6837D18D" w:rsidR="00FD1B57" w:rsidRPr="00AD61CC" w:rsidRDefault="00FD1B57" w:rsidP="00FD1B57">
      <w:pPr>
        <w:pStyle w:val="Descripcin"/>
        <w:contextualSpacing/>
        <w:rPr>
          <w:rFonts w:ascii="Arial" w:hAnsi="Arial" w:cs="Arial"/>
          <w:color w:val="auto"/>
          <w:spacing w:val="-2"/>
          <w:sz w:val="22"/>
          <w:szCs w:val="22"/>
        </w:rPr>
      </w:pPr>
      <w:r w:rsidRPr="00AD61CC">
        <w:rPr>
          <w:rFonts w:ascii="Arial" w:hAnsi="Arial" w:cs="Arial"/>
          <w:color w:val="auto"/>
          <w:sz w:val="22"/>
          <w:szCs w:val="22"/>
        </w:rPr>
        <w:t xml:space="preserve">Figura </w:t>
      </w:r>
      <w:r w:rsidRPr="00AD61CC">
        <w:rPr>
          <w:rFonts w:ascii="Arial" w:hAnsi="Arial" w:cs="Arial"/>
          <w:color w:val="auto"/>
          <w:sz w:val="22"/>
          <w:szCs w:val="22"/>
        </w:rPr>
        <w:fldChar w:fldCharType="begin"/>
      </w:r>
      <w:r w:rsidRPr="00AD61CC">
        <w:rPr>
          <w:rFonts w:ascii="Arial" w:hAnsi="Arial" w:cs="Arial"/>
          <w:color w:val="auto"/>
          <w:sz w:val="22"/>
          <w:szCs w:val="22"/>
        </w:rPr>
        <w:instrText xml:space="preserve"> SEQ Ilustración \* ARABIC </w:instrText>
      </w:r>
      <w:r w:rsidRPr="00AD61CC">
        <w:rPr>
          <w:rFonts w:ascii="Arial" w:hAnsi="Arial" w:cs="Arial"/>
          <w:color w:val="auto"/>
          <w:sz w:val="22"/>
          <w:szCs w:val="22"/>
        </w:rPr>
        <w:fldChar w:fldCharType="separate"/>
      </w:r>
      <w:r w:rsidR="000704D9">
        <w:rPr>
          <w:rFonts w:ascii="Arial" w:hAnsi="Arial" w:cs="Arial"/>
          <w:noProof/>
          <w:color w:val="auto"/>
          <w:sz w:val="22"/>
          <w:szCs w:val="22"/>
        </w:rPr>
        <w:t>1</w:t>
      </w:r>
      <w:r w:rsidRPr="00AD61CC">
        <w:rPr>
          <w:rFonts w:ascii="Arial" w:hAnsi="Arial" w:cs="Arial"/>
          <w:color w:val="auto"/>
          <w:sz w:val="22"/>
          <w:szCs w:val="22"/>
        </w:rPr>
        <w:fldChar w:fldCharType="end"/>
      </w:r>
      <w:r w:rsidRPr="00AD61CC">
        <w:rPr>
          <w:rFonts w:ascii="Arial" w:hAnsi="Arial" w:cs="Arial"/>
          <w:color w:val="auto"/>
          <w:sz w:val="22"/>
          <w:szCs w:val="22"/>
        </w:rPr>
        <w:br/>
        <w:t>Tasa de número de internos admitidos por 100.000 habitantes 2014 y 2020</w:t>
      </w:r>
    </w:p>
    <w:p w14:paraId="59CBEA4F" w14:textId="77777777" w:rsidR="0093382C" w:rsidRDefault="0093382C" w:rsidP="00FD1B57">
      <w:pPr>
        <w:pStyle w:val="Ttulo2"/>
        <w:spacing w:line="252" w:lineRule="exact"/>
        <w:ind w:left="0"/>
        <w:contextualSpacing/>
        <w:jc w:val="both"/>
        <w:rPr>
          <w:noProof/>
          <w:spacing w:val="-2"/>
          <w:lang w:val="es-CO" w:eastAsia="es-CO"/>
        </w:rPr>
      </w:pPr>
    </w:p>
    <w:p w14:paraId="67AB62E3" w14:textId="38133AFC" w:rsidR="00FD1B57" w:rsidRPr="00AD61CC" w:rsidRDefault="00800953" w:rsidP="00FD1B57">
      <w:pPr>
        <w:pStyle w:val="Ttulo2"/>
        <w:spacing w:line="252" w:lineRule="exact"/>
        <w:ind w:left="0"/>
        <w:contextualSpacing/>
        <w:jc w:val="both"/>
        <w:rPr>
          <w:b w:val="0"/>
          <w:spacing w:val="-2"/>
        </w:rPr>
      </w:pPr>
      <w:r w:rsidRPr="00AD61CC">
        <w:rPr>
          <w:noProof/>
          <w:spacing w:val="-2"/>
          <w:lang w:val="es-CO" w:eastAsia="es-CO"/>
        </w:rPr>
        <w:drawing>
          <wp:anchor distT="0" distB="0" distL="114300" distR="114300" simplePos="0" relativeHeight="251660288" behindDoc="0" locked="0" layoutInCell="1" allowOverlap="1" wp14:anchorId="68775402" wp14:editId="22D2309F">
            <wp:simplePos x="0" y="0"/>
            <wp:positionH relativeFrom="margin">
              <wp:posOffset>91440</wp:posOffset>
            </wp:positionH>
            <wp:positionV relativeFrom="paragraph">
              <wp:posOffset>8890</wp:posOffset>
            </wp:positionV>
            <wp:extent cx="4352925" cy="2345690"/>
            <wp:effectExtent l="0" t="0" r="9525" b="0"/>
            <wp:wrapSquare wrapText="bothSides"/>
            <wp:docPr id="7" name="Imagen 7" descr="Gráfico, Gráfico de líne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Gráfico, Gráfico de líneas&#10;&#10;Descripción generada automáticamente"/>
                    <pic:cNvPicPr/>
                  </pic:nvPicPr>
                  <pic:blipFill rotWithShape="1">
                    <a:blip r:embed="rId16">
                      <a:extLst>
                        <a:ext uri="{28A0092B-C50C-407E-A947-70E740481C1C}">
                          <a14:useLocalDpi xmlns:a14="http://schemas.microsoft.com/office/drawing/2010/main" val="0"/>
                        </a:ext>
                      </a:extLst>
                    </a:blip>
                    <a:srcRect r="9862"/>
                    <a:stretch/>
                  </pic:blipFill>
                  <pic:spPr bwMode="auto">
                    <a:xfrm>
                      <a:off x="0" y="0"/>
                      <a:ext cx="4352925" cy="23456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4FD91B5" w14:textId="52584A61" w:rsidR="00FD1B57" w:rsidRPr="00AD61CC" w:rsidRDefault="00FD1B57" w:rsidP="00FD1B57">
      <w:pPr>
        <w:pStyle w:val="Ttulo2"/>
        <w:spacing w:line="252" w:lineRule="exact"/>
        <w:ind w:left="0"/>
        <w:contextualSpacing/>
        <w:jc w:val="both"/>
        <w:rPr>
          <w:b w:val="0"/>
          <w:spacing w:val="-2"/>
        </w:rPr>
      </w:pPr>
    </w:p>
    <w:p w14:paraId="7ECB8E2A" w14:textId="04F7F8DF" w:rsidR="00FD1B57" w:rsidRPr="00AD61CC" w:rsidRDefault="00FD1B57" w:rsidP="00FD1B57">
      <w:pPr>
        <w:pStyle w:val="Ttulo2"/>
        <w:spacing w:line="252" w:lineRule="exact"/>
        <w:ind w:left="0"/>
        <w:contextualSpacing/>
        <w:jc w:val="both"/>
        <w:rPr>
          <w:b w:val="0"/>
          <w:spacing w:val="-2"/>
        </w:rPr>
      </w:pPr>
    </w:p>
    <w:p w14:paraId="6219D10D" w14:textId="11792307" w:rsidR="00FD1B57" w:rsidRPr="00AD61CC" w:rsidRDefault="00FD1B57" w:rsidP="00FD1B57">
      <w:pPr>
        <w:pStyle w:val="Ttulo2"/>
        <w:spacing w:line="252" w:lineRule="exact"/>
        <w:ind w:left="0"/>
        <w:contextualSpacing/>
        <w:jc w:val="both"/>
        <w:rPr>
          <w:b w:val="0"/>
          <w:spacing w:val="-2"/>
        </w:rPr>
      </w:pPr>
    </w:p>
    <w:p w14:paraId="1375B9DD" w14:textId="0A683EE8" w:rsidR="00FD1B57" w:rsidRPr="00AD61CC" w:rsidRDefault="00FD1B57" w:rsidP="00FD1B57">
      <w:pPr>
        <w:pStyle w:val="Ttulo2"/>
        <w:spacing w:line="252" w:lineRule="exact"/>
        <w:ind w:left="0"/>
        <w:contextualSpacing/>
        <w:jc w:val="both"/>
        <w:rPr>
          <w:b w:val="0"/>
          <w:spacing w:val="-2"/>
        </w:rPr>
      </w:pPr>
    </w:p>
    <w:p w14:paraId="26681A78" w14:textId="2CCF24C5" w:rsidR="00FD1B57" w:rsidRPr="00AD61CC" w:rsidRDefault="00FD1B57" w:rsidP="00FD1B57">
      <w:pPr>
        <w:pStyle w:val="Ttulo2"/>
        <w:spacing w:line="252" w:lineRule="exact"/>
        <w:ind w:left="0"/>
        <w:contextualSpacing/>
        <w:jc w:val="both"/>
        <w:rPr>
          <w:b w:val="0"/>
          <w:spacing w:val="-2"/>
        </w:rPr>
      </w:pPr>
    </w:p>
    <w:p w14:paraId="02CC3681" w14:textId="49209FA4" w:rsidR="00FD1B57" w:rsidRPr="00AD61CC" w:rsidRDefault="00FD1B57" w:rsidP="00FD1B57">
      <w:pPr>
        <w:pStyle w:val="Ttulo2"/>
        <w:spacing w:line="252" w:lineRule="exact"/>
        <w:ind w:left="0"/>
        <w:contextualSpacing/>
        <w:jc w:val="both"/>
        <w:rPr>
          <w:b w:val="0"/>
          <w:spacing w:val="-2"/>
        </w:rPr>
      </w:pPr>
    </w:p>
    <w:p w14:paraId="6F539C39" w14:textId="68E5A740" w:rsidR="00FD1B57" w:rsidRPr="00AD61CC" w:rsidRDefault="00FD1B57" w:rsidP="00FD1B57">
      <w:pPr>
        <w:pStyle w:val="Ttulo2"/>
        <w:spacing w:line="252" w:lineRule="exact"/>
        <w:ind w:left="0"/>
        <w:contextualSpacing/>
        <w:jc w:val="both"/>
        <w:rPr>
          <w:b w:val="0"/>
          <w:spacing w:val="-2"/>
        </w:rPr>
      </w:pPr>
    </w:p>
    <w:p w14:paraId="759D1ABC" w14:textId="1B15C416" w:rsidR="00FD1B57" w:rsidRPr="00AD61CC" w:rsidRDefault="00FD1B57" w:rsidP="00FD1B57">
      <w:pPr>
        <w:pStyle w:val="Ttulo2"/>
        <w:spacing w:line="252" w:lineRule="exact"/>
        <w:ind w:left="0"/>
        <w:contextualSpacing/>
        <w:jc w:val="both"/>
        <w:rPr>
          <w:b w:val="0"/>
          <w:spacing w:val="-2"/>
        </w:rPr>
      </w:pPr>
    </w:p>
    <w:p w14:paraId="2717A1F3" w14:textId="77777777" w:rsidR="00FD1B57" w:rsidRPr="00AD61CC" w:rsidRDefault="00FD1B57" w:rsidP="00FD1B57">
      <w:pPr>
        <w:pStyle w:val="Ttulo2"/>
        <w:spacing w:line="252" w:lineRule="exact"/>
        <w:ind w:left="0"/>
        <w:contextualSpacing/>
        <w:jc w:val="both"/>
        <w:rPr>
          <w:b w:val="0"/>
          <w:spacing w:val="-2"/>
        </w:rPr>
      </w:pPr>
    </w:p>
    <w:p w14:paraId="50ACA04C" w14:textId="77777777" w:rsidR="00FD1B57" w:rsidRPr="00AD61CC" w:rsidRDefault="00FD1B57" w:rsidP="00FD1B57">
      <w:pPr>
        <w:pStyle w:val="Ttulo2"/>
        <w:spacing w:line="252" w:lineRule="exact"/>
        <w:ind w:left="0"/>
        <w:contextualSpacing/>
        <w:jc w:val="both"/>
        <w:rPr>
          <w:b w:val="0"/>
          <w:spacing w:val="-2"/>
        </w:rPr>
      </w:pPr>
    </w:p>
    <w:p w14:paraId="098E6638" w14:textId="77777777" w:rsidR="00FD1B57" w:rsidRPr="00AD61CC" w:rsidRDefault="00FD1B57" w:rsidP="00FD1B57">
      <w:pPr>
        <w:pStyle w:val="Ttulo2"/>
        <w:spacing w:line="252" w:lineRule="exact"/>
        <w:ind w:left="0"/>
        <w:contextualSpacing/>
        <w:jc w:val="both"/>
        <w:rPr>
          <w:b w:val="0"/>
          <w:spacing w:val="-2"/>
        </w:rPr>
      </w:pPr>
    </w:p>
    <w:p w14:paraId="36F42752" w14:textId="77777777" w:rsidR="00FD1B57" w:rsidRPr="00AD61CC" w:rsidRDefault="00FD1B57" w:rsidP="00FD1B57">
      <w:pPr>
        <w:pStyle w:val="Ttulo2"/>
        <w:spacing w:line="252" w:lineRule="exact"/>
        <w:ind w:left="0"/>
        <w:contextualSpacing/>
        <w:jc w:val="both"/>
        <w:rPr>
          <w:b w:val="0"/>
          <w:spacing w:val="-2"/>
        </w:rPr>
      </w:pPr>
    </w:p>
    <w:p w14:paraId="4F953860" w14:textId="77777777" w:rsidR="00FD1B57" w:rsidRPr="00AD61CC" w:rsidRDefault="00FD1B57" w:rsidP="00FD1B57">
      <w:pPr>
        <w:pStyle w:val="Ttulo2"/>
        <w:spacing w:line="252" w:lineRule="exact"/>
        <w:ind w:left="0"/>
        <w:contextualSpacing/>
        <w:jc w:val="both"/>
        <w:rPr>
          <w:b w:val="0"/>
          <w:spacing w:val="-2"/>
        </w:rPr>
      </w:pPr>
    </w:p>
    <w:p w14:paraId="2AA08E92" w14:textId="77777777" w:rsidR="00FD1B57" w:rsidRPr="00AD61CC" w:rsidRDefault="00FD1B57" w:rsidP="00FD1B57">
      <w:pPr>
        <w:pStyle w:val="Ttulo2"/>
        <w:spacing w:line="252" w:lineRule="exact"/>
        <w:ind w:left="0"/>
        <w:contextualSpacing/>
        <w:jc w:val="both"/>
        <w:rPr>
          <w:b w:val="0"/>
          <w:spacing w:val="-2"/>
        </w:rPr>
      </w:pPr>
    </w:p>
    <w:p w14:paraId="6C8A4CC1" w14:textId="11F44935" w:rsidR="00FD1B57" w:rsidRPr="0092226D" w:rsidRDefault="00FD1B57" w:rsidP="00FD1B57">
      <w:pPr>
        <w:pStyle w:val="Ttulo2"/>
        <w:spacing w:line="252" w:lineRule="exact"/>
        <w:ind w:left="0"/>
        <w:contextualSpacing/>
        <w:jc w:val="both"/>
        <w:rPr>
          <w:b w:val="0"/>
          <w:spacing w:val="-2"/>
          <w:lang w:val="en-US"/>
        </w:rPr>
      </w:pPr>
      <w:r w:rsidRPr="00AD61CC">
        <w:rPr>
          <w:b w:val="0"/>
          <w:spacing w:val="-2"/>
          <w:lang w:val="en-US"/>
        </w:rPr>
        <w:t xml:space="preserve">Fuente: tomada </w:t>
      </w:r>
      <w:r w:rsidRPr="0092226D">
        <w:rPr>
          <w:b w:val="0"/>
          <w:spacing w:val="-2"/>
          <w:lang w:val="en-US"/>
        </w:rPr>
        <w:t xml:space="preserve">de </w:t>
      </w:r>
      <w:sdt>
        <w:sdtPr>
          <w:rPr>
            <w:b w:val="0"/>
            <w:spacing w:val="-2"/>
          </w:rPr>
          <w:id w:val="1302812072"/>
          <w:citation/>
        </w:sdtPr>
        <w:sdtEndPr/>
        <w:sdtContent>
          <w:r w:rsidRPr="0092226D">
            <w:rPr>
              <w:b w:val="0"/>
              <w:spacing w:val="-2"/>
            </w:rPr>
            <w:fldChar w:fldCharType="begin"/>
          </w:r>
          <w:r w:rsidRPr="0092226D">
            <w:rPr>
              <w:b w:val="0"/>
              <w:spacing w:val="-2"/>
              <w:lang w:val="en-US"/>
            </w:rPr>
            <w:instrText xml:space="preserve"> CITATION Wor20 \l 3082 </w:instrText>
          </w:r>
          <w:r w:rsidRPr="0092226D">
            <w:rPr>
              <w:b w:val="0"/>
              <w:spacing w:val="-2"/>
            </w:rPr>
            <w:fldChar w:fldCharType="separate"/>
          </w:r>
          <w:r w:rsidR="007654AE" w:rsidRPr="007654AE">
            <w:rPr>
              <w:noProof/>
              <w:spacing w:val="-2"/>
              <w:lang w:val="en-US"/>
            </w:rPr>
            <w:t>(World Health Organization, 2020)</w:t>
          </w:r>
          <w:r w:rsidRPr="0092226D">
            <w:rPr>
              <w:b w:val="0"/>
              <w:spacing w:val="-2"/>
            </w:rPr>
            <w:fldChar w:fldCharType="end"/>
          </w:r>
        </w:sdtContent>
      </w:sdt>
    </w:p>
    <w:p w14:paraId="10AF8087" w14:textId="77777777" w:rsidR="00FD1B57" w:rsidRPr="00AD61CC" w:rsidRDefault="00FD1B57" w:rsidP="00FD1B57">
      <w:pPr>
        <w:pStyle w:val="Ttulo2"/>
        <w:spacing w:line="252" w:lineRule="exact"/>
        <w:ind w:left="0"/>
        <w:contextualSpacing/>
        <w:jc w:val="both"/>
        <w:rPr>
          <w:b w:val="0"/>
          <w:spacing w:val="-2"/>
          <w:lang w:val="en-US"/>
        </w:rPr>
      </w:pPr>
    </w:p>
    <w:p w14:paraId="37E26AA0"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En la Figura No. 1 se constata que en año 2014 se admitieron más de 20 mil personas internas por salud mental en todo el país y tuvo un significativo crecimiento a más de 40 mil personas en el año 2020.</w:t>
      </w:r>
      <w:r w:rsidRPr="00AD61CC">
        <w:t xml:space="preserve"> </w:t>
      </w:r>
      <w:r w:rsidRPr="00AD61CC">
        <w:rPr>
          <w:b w:val="0"/>
          <w:spacing w:val="-2"/>
        </w:rPr>
        <w:t>Esto empieza a evidenciar el aumento en la demanda de los servicios de salud mental por parte de la población, ya sea por peores condiciones de salud mental, exacerbadas por situaciones como la pandemia o por una mayor conciencia de la importancia de este tipo de tratamientos para el bienestar propio.</w:t>
      </w:r>
    </w:p>
    <w:p w14:paraId="04213CB8" w14:textId="77777777" w:rsidR="00FD1B57" w:rsidRPr="00AD61CC" w:rsidRDefault="00FD1B57" w:rsidP="00FD1B57">
      <w:pPr>
        <w:pStyle w:val="Ttulo2"/>
        <w:spacing w:line="252" w:lineRule="exact"/>
        <w:ind w:left="0"/>
        <w:contextualSpacing/>
        <w:jc w:val="both"/>
        <w:rPr>
          <w:bCs w:val="0"/>
          <w:spacing w:val="-2"/>
        </w:rPr>
      </w:pPr>
    </w:p>
    <w:p w14:paraId="0A2301FD" w14:textId="77777777" w:rsidR="00FD1B57" w:rsidRPr="00AD61CC" w:rsidRDefault="00FD1B57" w:rsidP="00FD1B57">
      <w:pPr>
        <w:pStyle w:val="Ttulo2"/>
        <w:spacing w:line="252" w:lineRule="exact"/>
        <w:ind w:left="0"/>
        <w:contextualSpacing/>
        <w:jc w:val="both"/>
        <w:rPr>
          <w:bCs w:val="0"/>
          <w:spacing w:val="-2"/>
        </w:rPr>
      </w:pPr>
      <w:r w:rsidRPr="00AD61CC">
        <w:rPr>
          <w:bCs w:val="0"/>
          <w:spacing w:val="-2"/>
        </w:rPr>
        <w:t xml:space="preserve">Panorama de la salud mental en Bogotá </w:t>
      </w:r>
    </w:p>
    <w:p w14:paraId="7C1001A7" w14:textId="77777777" w:rsidR="00FD1B57" w:rsidRPr="00AD61CC" w:rsidRDefault="00FD1B57" w:rsidP="00FD1B57">
      <w:pPr>
        <w:contextualSpacing/>
        <w:jc w:val="both"/>
        <w:rPr>
          <w:rFonts w:ascii="Arial" w:hAnsi="Arial" w:cs="Arial"/>
          <w:b/>
          <w:spacing w:val="-2"/>
        </w:rPr>
      </w:pPr>
    </w:p>
    <w:p w14:paraId="0D1C4D18" w14:textId="77777777" w:rsidR="00FD1B57" w:rsidRPr="00AD61CC" w:rsidRDefault="00FD1B57" w:rsidP="00FD1B57">
      <w:pPr>
        <w:contextualSpacing/>
        <w:jc w:val="both"/>
        <w:rPr>
          <w:rFonts w:ascii="Arial" w:hAnsi="Arial" w:cs="Arial"/>
        </w:rPr>
      </w:pPr>
      <w:r w:rsidRPr="00AD61CC">
        <w:rPr>
          <w:rFonts w:ascii="Arial" w:hAnsi="Arial" w:cs="Arial"/>
          <w:spacing w:val="-2"/>
        </w:rPr>
        <w:t xml:space="preserve">En el año 2023, la Secretaría Distrital de Salud de Bogotá junto </w:t>
      </w:r>
      <w:r w:rsidRPr="00AD61CC">
        <w:rPr>
          <w:rFonts w:ascii="Arial" w:hAnsi="Arial" w:cs="Arial"/>
        </w:rPr>
        <w:t xml:space="preserve">con la Oficina de las Naciones Unidas contra la Droga y el Delito (UNODC), realizaron el Estudio de salud mental en Bogotá D.C </w:t>
      </w:r>
      <w:r w:rsidRPr="00AD61CC">
        <w:rPr>
          <w:rStyle w:val="Refdenotaalpie"/>
          <w:rFonts w:ascii="Arial" w:hAnsi="Arial" w:cs="Arial"/>
        </w:rPr>
        <w:footnoteReference w:id="18"/>
      </w:r>
      <w:r w:rsidRPr="00AD61CC">
        <w:rPr>
          <w:rFonts w:ascii="Arial" w:hAnsi="Arial" w:cs="Arial"/>
        </w:rPr>
        <w:t xml:space="preserve"> tuvo una muestra de 15.151 personas entre las edades de 7 a 96 años, el cual tenía como propósito brindar información sobre el estado de la salud mental, los principales trastornos presentes y conocer la percepción de los ciudadanos en Bogotá. </w:t>
      </w:r>
    </w:p>
    <w:p w14:paraId="11C65B14" w14:textId="77777777" w:rsidR="00FD1B57" w:rsidRPr="00AD61CC" w:rsidRDefault="00FD1B57" w:rsidP="00FD1B57">
      <w:pPr>
        <w:contextualSpacing/>
        <w:jc w:val="both"/>
        <w:rPr>
          <w:rFonts w:ascii="Arial" w:hAnsi="Arial" w:cs="Arial"/>
        </w:rPr>
      </w:pPr>
    </w:p>
    <w:p w14:paraId="01A0BB14" w14:textId="77777777" w:rsidR="00FD1B57" w:rsidRPr="00AD61CC" w:rsidRDefault="00FD1B57" w:rsidP="00FD1B57">
      <w:pPr>
        <w:contextualSpacing/>
        <w:jc w:val="both"/>
        <w:rPr>
          <w:rFonts w:ascii="Arial" w:hAnsi="Arial" w:cs="Arial"/>
        </w:rPr>
      </w:pPr>
      <w:r w:rsidRPr="00AD61CC">
        <w:rPr>
          <w:rFonts w:ascii="Arial" w:hAnsi="Arial" w:cs="Arial"/>
        </w:rPr>
        <w:t xml:space="preserve">El presente estudio arrojo que más de 980 mil personas (13.5%) en la ciudad han consultado por temas de salud mental alguna vez en su vida. Además, un porcentaje de 23,6% de los habitantes de la ciudad tienen riesgo de padecer o desarrollar un trastorno de estrés postraumático derivado de alguna vivencia en situaciones traumática o angustiante, lo que equivale a 1’720.519 personas. </w:t>
      </w:r>
    </w:p>
    <w:p w14:paraId="0E359335" w14:textId="77777777" w:rsidR="00FD1B57" w:rsidRPr="00AD61CC" w:rsidRDefault="00FD1B57" w:rsidP="00FD1B57">
      <w:pPr>
        <w:contextualSpacing/>
        <w:jc w:val="both"/>
        <w:rPr>
          <w:rFonts w:ascii="Arial" w:hAnsi="Arial" w:cs="Arial"/>
        </w:rPr>
      </w:pPr>
    </w:p>
    <w:p w14:paraId="385D20C9" w14:textId="77777777" w:rsidR="00FD1B57" w:rsidRPr="00AD61CC" w:rsidRDefault="00FD1B57" w:rsidP="00FD1B57">
      <w:pPr>
        <w:contextualSpacing/>
        <w:jc w:val="both"/>
        <w:rPr>
          <w:rFonts w:ascii="Arial" w:hAnsi="Arial" w:cs="Arial"/>
        </w:rPr>
      </w:pPr>
      <w:r w:rsidRPr="00AD61CC">
        <w:rPr>
          <w:rFonts w:ascii="Arial" w:hAnsi="Arial" w:cs="Arial"/>
        </w:rPr>
        <w:t xml:space="preserve">Los diagnósticos más comunes en los niños y niñas son en primer lugar los trastorno de déficit de atención e hiperactividad (TDAH), el 8.68 % de las niñas y los niños han sido diagnosticados alguna vez en su vida con este trastorno lo que equivale a 41.449 personas. </w:t>
      </w:r>
    </w:p>
    <w:p w14:paraId="67BF9DC4" w14:textId="77777777" w:rsidR="00FD1B57" w:rsidRPr="00AD61CC" w:rsidRDefault="00FD1B57" w:rsidP="00FD1B57">
      <w:pPr>
        <w:contextualSpacing/>
        <w:jc w:val="both"/>
        <w:rPr>
          <w:rFonts w:ascii="Arial" w:hAnsi="Arial" w:cs="Arial"/>
        </w:rPr>
      </w:pPr>
    </w:p>
    <w:p w14:paraId="3D144929" w14:textId="77777777" w:rsidR="00FD1B57" w:rsidRPr="00AD61CC" w:rsidRDefault="00FD1B57" w:rsidP="00FD1B57">
      <w:pPr>
        <w:contextualSpacing/>
        <w:jc w:val="both"/>
        <w:rPr>
          <w:rFonts w:ascii="Arial" w:hAnsi="Arial" w:cs="Arial"/>
        </w:rPr>
      </w:pPr>
      <w:r w:rsidRPr="00AD61CC">
        <w:rPr>
          <w:rFonts w:ascii="Arial" w:hAnsi="Arial" w:cs="Arial"/>
        </w:rPr>
        <w:t>El segundo, son los trastornos del desarrollo del aprendizaje (dificultades en la escritura, la lectura o matemáticas); el 3.23 % de niñas y niños han sido diagnosticados alguna vez con este trastorno, lo que equivale a 15.424 personas.</w:t>
      </w:r>
    </w:p>
    <w:p w14:paraId="4E478562" w14:textId="77777777" w:rsidR="00FD1B57" w:rsidRPr="00AD61CC" w:rsidRDefault="00FD1B57" w:rsidP="00FD1B57">
      <w:pPr>
        <w:contextualSpacing/>
        <w:jc w:val="both"/>
        <w:rPr>
          <w:rFonts w:ascii="Arial" w:hAnsi="Arial" w:cs="Arial"/>
        </w:rPr>
      </w:pPr>
    </w:p>
    <w:p w14:paraId="28D4D220" w14:textId="77777777" w:rsidR="00FD1B57" w:rsidRPr="00AD61CC" w:rsidRDefault="00FD1B57" w:rsidP="00FD1B57">
      <w:pPr>
        <w:contextualSpacing/>
        <w:jc w:val="both"/>
        <w:rPr>
          <w:rFonts w:ascii="Arial" w:hAnsi="Arial" w:cs="Arial"/>
        </w:rPr>
      </w:pPr>
      <w:r w:rsidRPr="00AD61CC">
        <w:rPr>
          <w:rFonts w:ascii="Arial" w:hAnsi="Arial" w:cs="Arial"/>
        </w:rPr>
        <w:t xml:space="preserve">Para la población joven, adulta y adulta mayor, los trastornos más persistentes son depresión, ansiedad, bipolaridad y las conductas suicidas. El 10.92% de la población en Bogotá ha sido diagnostica alguna vez en su vida con algún trastorno de depresión, lo que representa un total de 794.648 personas. Y existe otro 17,1% de las personas que tienen riesgo de padecer esta enfermedad lo que equivale a 1’251.022. </w:t>
      </w:r>
    </w:p>
    <w:p w14:paraId="078DE115" w14:textId="77777777" w:rsidR="00FD1B57" w:rsidRPr="00AD61CC" w:rsidRDefault="00FD1B57" w:rsidP="00FD1B57">
      <w:pPr>
        <w:contextualSpacing/>
        <w:jc w:val="both"/>
        <w:rPr>
          <w:rFonts w:ascii="Arial" w:hAnsi="Arial" w:cs="Arial"/>
        </w:rPr>
      </w:pPr>
    </w:p>
    <w:p w14:paraId="690092BB" w14:textId="77777777" w:rsidR="00FD1B57" w:rsidRPr="00AD61CC" w:rsidRDefault="00FD1B57" w:rsidP="00FD1B57">
      <w:pPr>
        <w:contextualSpacing/>
        <w:jc w:val="both"/>
        <w:rPr>
          <w:rFonts w:ascii="Arial" w:hAnsi="Arial" w:cs="Arial"/>
        </w:rPr>
      </w:pPr>
      <w:r w:rsidRPr="00AD61CC">
        <w:rPr>
          <w:rFonts w:ascii="Arial" w:hAnsi="Arial" w:cs="Arial"/>
        </w:rPr>
        <w:t>El 9.75 % de las personas han tenido alguna vez en su vida un diagnóstico de ansiedad lo que equivale a 710.808 personas; y existe otro 21,7% de riesgo que la población padezca ansiedad generalizada, lo que equivale a 1’582.003 personas.</w:t>
      </w:r>
    </w:p>
    <w:p w14:paraId="560A014D" w14:textId="77777777" w:rsidR="00FD1B57" w:rsidRPr="00AD61CC" w:rsidRDefault="00FD1B57" w:rsidP="00FD1B57">
      <w:pPr>
        <w:contextualSpacing/>
        <w:jc w:val="both"/>
        <w:rPr>
          <w:rFonts w:ascii="Arial" w:hAnsi="Arial" w:cs="Arial"/>
        </w:rPr>
      </w:pPr>
    </w:p>
    <w:p w14:paraId="58E0B9FE" w14:textId="77777777" w:rsidR="00FD1B57" w:rsidRPr="00AD61CC" w:rsidRDefault="00FD1B57" w:rsidP="00FD1B57">
      <w:pPr>
        <w:contextualSpacing/>
        <w:jc w:val="both"/>
        <w:rPr>
          <w:rFonts w:ascii="Arial" w:hAnsi="Arial" w:cs="Arial"/>
        </w:rPr>
      </w:pPr>
      <w:r w:rsidRPr="00AD61CC">
        <w:rPr>
          <w:rFonts w:ascii="Arial" w:hAnsi="Arial" w:cs="Arial"/>
        </w:rPr>
        <w:t xml:space="preserve">El 1.67 % de las personas han sido diagnosticadas alguna vez en su vida con un trastorno bipolar lo que representa a 37.910 personas. Además de existir un 5.65% de riesgo de padecer este trastorno lo que equivale a 411.904 personas.  </w:t>
      </w:r>
    </w:p>
    <w:p w14:paraId="404C2901" w14:textId="77777777" w:rsidR="00FD1B57" w:rsidRPr="00AD61CC" w:rsidRDefault="00FD1B57" w:rsidP="00FD1B57">
      <w:pPr>
        <w:contextualSpacing/>
        <w:jc w:val="both"/>
        <w:rPr>
          <w:rFonts w:ascii="Arial" w:hAnsi="Arial" w:cs="Arial"/>
          <w:b/>
        </w:rPr>
      </w:pPr>
    </w:p>
    <w:p w14:paraId="44CDDC23" w14:textId="77777777" w:rsidR="00FD1B57" w:rsidRPr="00AD61CC" w:rsidRDefault="00FD1B57" w:rsidP="00FD1B57">
      <w:pPr>
        <w:contextualSpacing/>
        <w:jc w:val="both"/>
        <w:rPr>
          <w:rFonts w:ascii="Arial" w:hAnsi="Arial" w:cs="Arial"/>
        </w:rPr>
      </w:pPr>
      <w:r w:rsidRPr="00AD61CC">
        <w:rPr>
          <w:rFonts w:ascii="Arial" w:hAnsi="Arial" w:cs="Arial"/>
        </w:rPr>
        <w:t>En la ciudad de Bogotá un 19.02 % de las personas han pensado, planeado o intentado suicidarse alguna vez en su vida, la población de mayor riesgo son los adultos mayores de 60 años. De la muestra encuestada el 63.1% ha tenido una ideación suicida, el 21.4% ha intentado terminar con su vida y el 15.5% tuvo un plan suicida.</w:t>
      </w:r>
    </w:p>
    <w:p w14:paraId="2882FD36" w14:textId="77777777" w:rsidR="00FD1B57" w:rsidRPr="00AD61CC" w:rsidRDefault="00FD1B57" w:rsidP="00FD1B57">
      <w:pPr>
        <w:contextualSpacing/>
        <w:jc w:val="both"/>
        <w:rPr>
          <w:rFonts w:ascii="Arial" w:hAnsi="Arial" w:cs="Arial"/>
        </w:rPr>
      </w:pPr>
    </w:p>
    <w:p w14:paraId="540D6D15" w14:textId="7CF92921" w:rsidR="00FD1B57" w:rsidRPr="00AD61CC" w:rsidRDefault="00FD1B57" w:rsidP="0004276F">
      <w:pPr>
        <w:contextualSpacing/>
        <w:jc w:val="both"/>
        <w:rPr>
          <w:rFonts w:ascii="Arial" w:hAnsi="Arial" w:cs="Arial"/>
          <w:b/>
          <w:spacing w:val="-2"/>
        </w:rPr>
        <w:sectPr w:rsidR="00FD1B57" w:rsidRPr="00AD61CC" w:rsidSect="00C0187D">
          <w:headerReference w:type="default" r:id="rId17"/>
          <w:headerReference w:type="first" r:id="rId18"/>
          <w:footerReference w:type="first" r:id="rId19"/>
          <w:pgSz w:w="12240" w:h="15840"/>
          <w:pgMar w:top="1417" w:right="1701" w:bottom="1417" w:left="1701" w:header="550" w:footer="283" w:gutter="0"/>
          <w:cols w:space="720"/>
          <w:titlePg/>
          <w:docGrid w:linePitch="299"/>
        </w:sectPr>
      </w:pPr>
      <w:r w:rsidRPr="00AD61CC">
        <w:rPr>
          <w:rFonts w:ascii="Arial" w:hAnsi="Arial" w:cs="Arial"/>
        </w:rPr>
        <w:t>Esta situación se ha venido incrementando a través de los años, en las siguientes tablas se reflejan como desde el año 2015 ya existían cifras preocupantes de la salud mental en Bogotá en cuanto a los trastornos de ansiedad, depresión y comportamientos suicidas.</w:t>
      </w:r>
    </w:p>
    <w:p w14:paraId="4147572A" w14:textId="2E13B977" w:rsidR="00FD1B57" w:rsidRPr="00AD61CC" w:rsidRDefault="00FD1B57" w:rsidP="00FD1B57">
      <w:pPr>
        <w:pStyle w:val="Descripcin"/>
        <w:contextualSpacing/>
        <w:rPr>
          <w:rFonts w:ascii="Arial" w:hAnsi="Arial" w:cs="Arial"/>
          <w:b/>
          <w:color w:val="auto"/>
          <w:spacing w:val="-2"/>
          <w:sz w:val="22"/>
          <w:szCs w:val="22"/>
        </w:rPr>
      </w:pPr>
      <w:r w:rsidRPr="00AD61CC">
        <w:rPr>
          <w:rFonts w:ascii="Arial" w:hAnsi="Arial" w:cs="Arial"/>
          <w:color w:val="auto"/>
          <w:sz w:val="22"/>
          <w:szCs w:val="22"/>
        </w:rPr>
        <w:t xml:space="preserve">Tabla </w:t>
      </w:r>
      <w:r w:rsidRPr="00AD61CC">
        <w:rPr>
          <w:rFonts w:ascii="Arial" w:hAnsi="Arial" w:cs="Arial"/>
          <w:color w:val="auto"/>
          <w:sz w:val="22"/>
          <w:szCs w:val="22"/>
        </w:rPr>
        <w:fldChar w:fldCharType="begin"/>
      </w:r>
      <w:r w:rsidRPr="00AD61CC">
        <w:rPr>
          <w:rFonts w:ascii="Arial" w:hAnsi="Arial" w:cs="Arial"/>
          <w:color w:val="auto"/>
          <w:sz w:val="22"/>
          <w:szCs w:val="22"/>
        </w:rPr>
        <w:instrText xml:space="preserve"> SEQ Tabla \* ARABIC </w:instrText>
      </w:r>
      <w:r w:rsidRPr="00AD61CC">
        <w:rPr>
          <w:rFonts w:ascii="Arial" w:hAnsi="Arial" w:cs="Arial"/>
          <w:color w:val="auto"/>
          <w:sz w:val="22"/>
          <w:szCs w:val="22"/>
        </w:rPr>
        <w:fldChar w:fldCharType="separate"/>
      </w:r>
      <w:r w:rsidR="000704D9">
        <w:rPr>
          <w:rFonts w:ascii="Arial" w:hAnsi="Arial" w:cs="Arial"/>
          <w:noProof/>
          <w:color w:val="auto"/>
          <w:sz w:val="22"/>
          <w:szCs w:val="22"/>
        </w:rPr>
        <w:t>4</w:t>
      </w:r>
      <w:r w:rsidRPr="00AD61CC">
        <w:rPr>
          <w:rFonts w:ascii="Arial" w:hAnsi="Arial" w:cs="Arial"/>
          <w:color w:val="auto"/>
          <w:sz w:val="22"/>
          <w:szCs w:val="22"/>
        </w:rPr>
        <w:fldChar w:fldCharType="end"/>
      </w:r>
      <w:r w:rsidRPr="00AD61CC">
        <w:rPr>
          <w:rFonts w:ascii="Arial" w:hAnsi="Arial" w:cs="Arial"/>
          <w:color w:val="auto"/>
          <w:sz w:val="22"/>
          <w:szCs w:val="22"/>
        </w:rPr>
        <w:br/>
        <w:t>Total de individuos diagnosticas con Trastornos de Ansiedad</w:t>
      </w:r>
    </w:p>
    <w:tbl>
      <w:tblPr>
        <w:tblW w:w="12980" w:type="dxa"/>
        <w:tblCellMar>
          <w:left w:w="70" w:type="dxa"/>
          <w:right w:w="70" w:type="dxa"/>
        </w:tblCellMar>
        <w:tblLook w:val="04A0" w:firstRow="1" w:lastRow="0" w:firstColumn="1" w:lastColumn="0" w:noHBand="0" w:noVBand="1"/>
      </w:tblPr>
      <w:tblGrid>
        <w:gridCol w:w="1820"/>
        <w:gridCol w:w="1240"/>
        <w:gridCol w:w="1240"/>
        <w:gridCol w:w="1240"/>
        <w:gridCol w:w="1240"/>
        <w:gridCol w:w="1240"/>
        <w:gridCol w:w="1240"/>
        <w:gridCol w:w="1240"/>
        <w:gridCol w:w="1240"/>
        <w:gridCol w:w="1240"/>
      </w:tblGrid>
      <w:tr w:rsidR="00AD61CC" w:rsidRPr="00AD61CC" w14:paraId="77BCB4E6" w14:textId="77777777" w:rsidTr="00A23AD4">
        <w:trPr>
          <w:trHeight w:val="288"/>
        </w:trPr>
        <w:tc>
          <w:tcPr>
            <w:tcW w:w="1820" w:type="dxa"/>
            <w:vMerge w:val="restart"/>
            <w:tcBorders>
              <w:top w:val="nil"/>
              <w:left w:val="nil"/>
              <w:bottom w:val="single" w:sz="4" w:space="0" w:color="8EA9DB"/>
              <w:right w:val="nil"/>
            </w:tcBorders>
            <w:shd w:val="clear" w:color="D9E1F2" w:fill="D9E1F2"/>
            <w:noWrap/>
            <w:hideMark/>
          </w:tcPr>
          <w:p w14:paraId="68E7B442"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Sexo</w:t>
            </w:r>
          </w:p>
        </w:tc>
        <w:tc>
          <w:tcPr>
            <w:tcW w:w="1240" w:type="dxa"/>
            <w:tcBorders>
              <w:top w:val="single" w:sz="4" w:space="0" w:color="2F75B5"/>
              <w:left w:val="nil"/>
              <w:bottom w:val="single" w:sz="4" w:space="0" w:color="BDD7EE"/>
              <w:right w:val="nil"/>
            </w:tcBorders>
            <w:shd w:val="clear" w:color="2F75B5" w:fill="2F75B5"/>
            <w:noWrap/>
            <w:vAlign w:val="bottom"/>
            <w:hideMark/>
          </w:tcPr>
          <w:p w14:paraId="1BFB2531"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2015</w:t>
            </w:r>
          </w:p>
        </w:tc>
        <w:tc>
          <w:tcPr>
            <w:tcW w:w="1240" w:type="dxa"/>
            <w:tcBorders>
              <w:top w:val="single" w:sz="4" w:space="0" w:color="2F75B5"/>
              <w:left w:val="nil"/>
              <w:bottom w:val="single" w:sz="4" w:space="0" w:color="BDD7EE"/>
              <w:right w:val="nil"/>
            </w:tcBorders>
            <w:shd w:val="clear" w:color="2F75B5" w:fill="2F75B5"/>
            <w:noWrap/>
            <w:vAlign w:val="bottom"/>
            <w:hideMark/>
          </w:tcPr>
          <w:p w14:paraId="0CCE7AC8"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2016</w:t>
            </w:r>
          </w:p>
        </w:tc>
        <w:tc>
          <w:tcPr>
            <w:tcW w:w="1240" w:type="dxa"/>
            <w:tcBorders>
              <w:top w:val="single" w:sz="4" w:space="0" w:color="2F75B5"/>
              <w:left w:val="nil"/>
              <w:bottom w:val="single" w:sz="4" w:space="0" w:color="BDD7EE"/>
              <w:right w:val="nil"/>
            </w:tcBorders>
            <w:shd w:val="clear" w:color="2F75B5" w:fill="2F75B5"/>
            <w:noWrap/>
            <w:vAlign w:val="bottom"/>
            <w:hideMark/>
          </w:tcPr>
          <w:p w14:paraId="6849040D"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2017</w:t>
            </w:r>
          </w:p>
        </w:tc>
        <w:tc>
          <w:tcPr>
            <w:tcW w:w="1240" w:type="dxa"/>
            <w:tcBorders>
              <w:top w:val="single" w:sz="4" w:space="0" w:color="2F75B5"/>
              <w:left w:val="nil"/>
              <w:bottom w:val="single" w:sz="4" w:space="0" w:color="BDD7EE"/>
              <w:right w:val="nil"/>
            </w:tcBorders>
            <w:shd w:val="clear" w:color="2F75B5" w:fill="2F75B5"/>
            <w:noWrap/>
            <w:vAlign w:val="bottom"/>
            <w:hideMark/>
          </w:tcPr>
          <w:p w14:paraId="542D45CE"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2018</w:t>
            </w:r>
          </w:p>
        </w:tc>
        <w:tc>
          <w:tcPr>
            <w:tcW w:w="1240" w:type="dxa"/>
            <w:tcBorders>
              <w:top w:val="single" w:sz="4" w:space="0" w:color="2F75B5"/>
              <w:left w:val="nil"/>
              <w:bottom w:val="single" w:sz="4" w:space="0" w:color="BDD7EE"/>
              <w:right w:val="nil"/>
            </w:tcBorders>
            <w:shd w:val="clear" w:color="2F75B5" w:fill="2F75B5"/>
            <w:noWrap/>
            <w:vAlign w:val="bottom"/>
            <w:hideMark/>
          </w:tcPr>
          <w:p w14:paraId="67DBDCEE"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2019</w:t>
            </w:r>
          </w:p>
        </w:tc>
        <w:tc>
          <w:tcPr>
            <w:tcW w:w="1240" w:type="dxa"/>
            <w:tcBorders>
              <w:top w:val="single" w:sz="4" w:space="0" w:color="2F75B5"/>
              <w:left w:val="nil"/>
              <w:bottom w:val="single" w:sz="4" w:space="0" w:color="BDD7EE"/>
              <w:right w:val="nil"/>
            </w:tcBorders>
            <w:shd w:val="clear" w:color="2F75B5" w:fill="2F75B5"/>
            <w:noWrap/>
            <w:vAlign w:val="bottom"/>
            <w:hideMark/>
          </w:tcPr>
          <w:p w14:paraId="78B78248"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2020</w:t>
            </w:r>
          </w:p>
        </w:tc>
        <w:tc>
          <w:tcPr>
            <w:tcW w:w="1240" w:type="dxa"/>
            <w:tcBorders>
              <w:top w:val="single" w:sz="4" w:space="0" w:color="2F75B5"/>
              <w:left w:val="nil"/>
              <w:bottom w:val="single" w:sz="4" w:space="0" w:color="BDD7EE"/>
              <w:right w:val="nil"/>
            </w:tcBorders>
            <w:shd w:val="clear" w:color="2F75B5" w:fill="2F75B5"/>
            <w:noWrap/>
            <w:vAlign w:val="bottom"/>
            <w:hideMark/>
          </w:tcPr>
          <w:p w14:paraId="330DEC9B"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2021</w:t>
            </w:r>
          </w:p>
        </w:tc>
        <w:tc>
          <w:tcPr>
            <w:tcW w:w="1240" w:type="dxa"/>
            <w:tcBorders>
              <w:top w:val="single" w:sz="4" w:space="0" w:color="2F75B5"/>
              <w:left w:val="nil"/>
              <w:bottom w:val="single" w:sz="4" w:space="0" w:color="BDD7EE"/>
              <w:right w:val="nil"/>
            </w:tcBorders>
            <w:shd w:val="clear" w:color="2F75B5" w:fill="2F75B5"/>
            <w:noWrap/>
            <w:vAlign w:val="bottom"/>
            <w:hideMark/>
          </w:tcPr>
          <w:p w14:paraId="383AD83E"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2022</w:t>
            </w:r>
          </w:p>
        </w:tc>
        <w:tc>
          <w:tcPr>
            <w:tcW w:w="1240" w:type="dxa"/>
            <w:tcBorders>
              <w:top w:val="single" w:sz="4" w:space="0" w:color="2F75B5"/>
              <w:left w:val="nil"/>
              <w:bottom w:val="single" w:sz="4" w:space="0" w:color="BDD7EE"/>
              <w:right w:val="nil"/>
            </w:tcBorders>
            <w:shd w:val="clear" w:color="2F75B5" w:fill="2F75B5"/>
            <w:noWrap/>
            <w:vAlign w:val="bottom"/>
            <w:hideMark/>
          </w:tcPr>
          <w:p w14:paraId="44868582"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2023*</w:t>
            </w:r>
          </w:p>
        </w:tc>
      </w:tr>
      <w:tr w:rsidR="00AD61CC" w:rsidRPr="00AD61CC" w14:paraId="1B824300" w14:textId="77777777" w:rsidTr="00A23AD4">
        <w:trPr>
          <w:trHeight w:val="288"/>
        </w:trPr>
        <w:tc>
          <w:tcPr>
            <w:tcW w:w="1820" w:type="dxa"/>
            <w:vMerge/>
            <w:tcBorders>
              <w:top w:val="nil"/>
              <w:left w:val="nil"/>
              <w:bottom w:val="single" w:sz="4" w:space="0" w:color="8EA9DB"/>
              <w:right w:val="nil"/>
            </w:tcBorders>
            <w:vAlign w:val="center"/>
            <w:hideMark/>
          </w:tcPr>
          <w:p w14:paraId="1D74D23E"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p>
        </w:tc>
        <w:tc>
          <w:tcPr>
            <w:tcW w:w="1240" w:type="dxa"/>
            <w:tcBorders>
              <w:top w:val="single" w:sz="4" w:space="0" w:color="2F75B5"/>
              <w:left w:val="nil"/>
              <w:bottom w:val="single" w:sz="4" w:space="0" w:color="DDEBF7"/>
              <w:right w:val="nil"/>
            </w:tcBorders>
            <w:shd w:val="clear" w:color="2F75B5" w:fill="2F75B5"/>
            <w:noWrap/>
            <w:vAlign w:val="bottom"/>
            <w:hideMark/>
          </w:tcPr>
          <w:p w14:paraId="25B26393"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bottom"/>
            <w:hideMark/>
          </w:tcPr>
          <w:p w14:paraId="47A2CA14"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bottom"/>
            <w:hideMark/>
          </w:tcPr>
          <w:p w14:paraId="4B2F4CA3"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bottom"/>
            <w:hideMark/>
          </w:tcPr>
          <w:p w14:paraId="709BEE37"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bottom"/>
            <w:hideMark/>
          </w:tcPr>
          <w:p w14:paraId="290EAE7D"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bottom"/>
            <w:hideMark/>
          </w:tcPr>
          <w:p w14:paraId="3348CAA7"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bottom"/>
            <w:hideMark/>
          </w:tcPr>
          <w:p w14:paraId="0A9328F6"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bottom"/>
            <w:hideMark/>
          </w:tcPr>
          <w:p w14:paraId="4A971300"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bottom"/>
            <w:hideMark/>
          </w:tcPr>
          <w:p w14:paraId="20C0B23B"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r>
      <w:tr w:rsidR="00AD61CC" w:rsidRPr="00AD61CC" w14:paraId="6B00D178" w14:textId="77777777" w:rsidTr="00A23AD4">
        <w:trPr>
          <w:trHeight w:val="288"/>
        </w:trPr>
        <w:tc>
          <w:tcPr>
            <w:tcW w:w="1820" w:type="dxa"/>
            <w:tcBorders>
              <w:top w:val="single" w:sz="4" w:space="0" w:color="DDEBF7"/>
              <w:left w:val="nil"/>
              <w:bottom w:val="single" w:sz="4" w:space="0" w:color="DDEBF7"/>
              <w:right w:val="nil"/>
            </w:tcBorders>
            <w:shd w:val="clear" w:color="auto" w:fill="auto"/>
            <w:noWrap/>
            <w:vAlign w:val="bottom"/>
            <w:hideMark/>
          </w:tcPr>
          <w:p w14:paraId="6F510800"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Hombre</w:t>
            </w:r>
          </w:p>
        </w:tc>
        <w:tc>
          <w:tcPr>
            <w:tcW w:w="1240" w:type="dxa"/>
            <w:tcBorders>
              <w:top w:val="nil"/>
              <w:left w:val="nil"/>
              <w:bottom w:val="single" w:sz="4" w:space="0" w:color="DDEBF7"/>
              <w:right w:val="nil"/>
            </w:tcBorders>
            <w:shd w:val="clear" w:color="auto" w:fill="auto"/>
            <w:noWrap/>
            <w:vAlign w:val="bottom"/>
            <w:hideMark/>
          </w:tcPr>
          <w:p w14:paraId="12ACE043"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15.700 </w:t>
            </w:r>
          </w:p>
        </w:tc>
        <w:tc>
          <w:tcPr>
            <w:tcW w:w="1240" w:type="dxa"/>
            <w:tcBorders>
              <w:top w:val="nil"/>
              <w:left w:val="nil"/>
              <w:bottom w:val="single" w:sz="4" w:space="0" w:color="DDEBF7"/>
              <w:right w:val="nil"/>
            </w:tcBorders>
            <w:shd w:val="clear" w:color="auto" w:fill="auto"/>
            <w:noWrap/>
            <w:vAlign w:val="bottom"/>
            <w:hideMark/>
          </w:tcPr>
          <w:p w14:paraId="0D243259"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13.662 </w:t>
            </w:r>
          </w:p>
        </w:tc>
        <w:tc>
          <w:tcPr>
            <w:tcW w:w="1240" w:type="dxa"/>
            <w:tcBorders>
              <w:top w:val="nil"/>
              <w:left w:val="nil"/>
              <w:bottom w:val="single" w:sz="4" w:space="0" w:color="DDEBF7"/>
              <w:right w:val="nil"/>
            </w:tcBorders>
            <w:shd w:val="clear" w:color="auto" w:fill="auto"/>
            <w:noWrap/>
            <w:vAlign w:val="bottom"/>
            <w:hideMark/>
          </w:tcPr>
          <w:p w14:paraId="40AC492A"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17.505 </w:t>
            </w:r>
          </w:p>
        </w:tc>
        <w:tc>
          <w:tcPr>
            <w:tcW w:w="1240" w:type="dxa"/>
            <w:tcBorders>
              <w:top w:val="nil"/>
              <w:left w:val="nil"/>
              <w:bottom w:val="single" w:sz="4" w:space="0" w:color="DDEBF7"/>
              <w:right w:val="nil"/>
            </w:tcBorders>
            <w:shd w:val="clear" w:color="auto" w:fill="auto"/>
            <w:noWrap/>
            <w:vAlign w:val="bottom"/>
            <w:hideMark/>
          </w:tcPr>
          <w:p w14:paraId="2C7F9904"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23.703 </w:t>
            </w:r>
          </w:p>
        </w:tc>
        <w:tc>
          <w:tcPr>
            <w:tcW w:w="1240" w:type="dxa"/>
            <w:tcBorders>
              <w:top w:val="nil"/>
              <w:left w:val="nil"/>
              <w:bottom w:val="single" w:sz="4" w:space="0" w:color="DDEBF7"/>
              <w:right w:val="nil"/>
            </w:tcBorders>
            <w:shd w:val="clear" w:color="auto" w:fill="auto"/>
            <w:noWrap/>
            <w:vAlign w:val="bottom"/>
            <w:hideMark/>
          </w:tcPr>
          <w:p w14:paraId="361DF03E"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36.157 </w:t>
            </w:r>
          </w:p>
        </w:tc>
        <w:tc>
          <w:tcPr>
            <w:tcW w:w="1240" w:type="dxa"/>
            <w:tcBorders>
              <w:top w:val="nil"/>
              <w:left w:val="nil"/>
              <w:bottom w:val="single" w:sz="4" w:space="0" w:color="DDEBF7"/>
              <w:right w:val="nil"/>
            </w:tcBorders>
            <w:shd w:val="clear" w:color="auto" w:fill="auto"/>
            <w:noWrap/>
            <w:vAlign w:val="bottom"/>
            <w:hideMark/>
          </w:tcPr>
          <w:p w14:paraId="3596406F"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42.173 </w:t>
            </w:r>
          </w:p>
        </w:tc>
        <w:tc>
          <w:tcPr>
            <w:tcW w:w="1240" w:type="dxa"/>
            <w:tcBorders>
              <w:top w:val="nil"/>
              <w:left w:val="nil"/>
              <w:bottom w:val="single" w:sz="4" w:space="0" w:color="DDEBF7"/>
              <w:right w:val="nil"/>
            </w:tcBorders>
            <w:shd w:val="clear" w:color="auto" w:fill="auto"/>
            <w:noWrap/>
            <w:vAlign w:val="bottom"/>
            <w:hideMark/>
          </w:tcPr>
          <w:p w14:paraId="6032A7DB"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51.703 </w:t>
            </w:r>
          </w:p>
        </w:tc>
        <w:tc>
          <w:tcPr>
            <w:tcW w:w="1240" w:type="dxa"/>
            <w:tcBorders>
              <w:top w:val="nil"/>
              <w:left w:val="nil"/>
              <w:bottom w:val="single" w:sz="4" w:space="0" w:color="DDEBF7"/>
              <w:right w:val="nil"/>
            </w:tcBorders>
            <w:shd w:val="clear" w:color="auto" w:fill="auto"/>
            <w:noWrap/>
            <w:vAlign w:val="bottom"/>
            <w:hideMark/>
          </w:tcPr>
          <w:p w14:paraId="125E6BFB"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49.587 </w:t>
            </w:r>
          </w:p>
        </w:tc>
        <w:tc>
          <w:tcPr>
            <w:tcW w:w="1240" w:type="dxa"/>
            <w:tcBorders>
              <w:top w:val="nil"/>
              <w:left w:val="nil"/>
              <w:bottom w:val="single" w:sz="4" w:space="0" w:color="DDEBF7"/>
              <w:right w:val="nil"/>
            </w:tcBorders>
            <w:shd w:val="clear" w:color="auto" w:fill="auto"/>
            <w:noWrap/>
            <w:vAlign w:val="bottom"/>
            <w:hideMark/>
          </w:tcPr>
          <w:p w14:paraId="4B61337B"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26.313 </w:t>
            </w:r>
          </w:p>
        </w:tc>
      </w:tr>
      <w:tr w:rsidR="00AD61CC" w:rsidRPr="00AD61CC" w14:paraId="1D54FD57" w14:textId="77777777" w:rsidTr="00A23AD4">
        <w:trPr>
          <w:trHeight w:val="300"/>
        </w:trPr>
        <w:tc>
          <w:tcPr>
            <w:tcW w:w="1820" w:type="dxa"/>
            <w:tcBorders>
              <w:top w:val="nil"/>
              <w:left w:val="nil"/>
              <w:bottom w:val="single" w:sz="4" w:space="0" w:color="DDEBF7"/>
              <w:right w:val="nil"/>
            </w:tcBorders>
            <w:shd w:val="clear" w:color="auto" w:fill="auto"/>
            <w:noWrap/>
            <w:vAlign w:val="bottom"/>
            <w:hideMark/>
          </w:tcPr>
          <w:p w14:paraId="1970D5FE"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Mujer</w:t>
            </w:r>
          </w:p>
        </w:tc>
        <w:tc>
          <w:tcPr>
            <w:tcW w:w="1240" w:type="dxa"/>
            <w:tcBorders>
              <w:top w:val="nil"/>
              <w:left w:val="nil"/>
              <w:bottom w:val="single" w:sz="4" w:space="0" w:color="DDEBF7"/>
              <w:right w:val="nil"/>
            </w:tcBorders>
            <w:shd w:val="clear" w:color="auto" w:fill="auto"/>
            <w:noWrap/>
            <w:vAlign w:val="bottom"/>
            <w:hideMark/>
          </w:tcPr>
          <w:p w14:paraId="18CE2C3F"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38.757 </w:t>
            </w:r>
          </w:p>
        </w:tc>
        <w:tc>
          <w:tcPr>
            <w:tcW w:w="1240" w:type="dxa"/>
            <w:tcBorders>
              <w:top w:val="nil"/>
              <w:left w:val="nil"/>
              <w:bottom w:val="single" w:sz="4" w:space="0" w:color="DDEBF7"/>
              <w:right w:val="nil"/>
            </w:tcBorders>
            <w:shd w:val="clear" w:color="auto" w:fill="auto"/>
            <w:noWrap/>
            <w:vAlign w:val="bottom"/>
            <w:hideMark/>
          </w:tcPr>
          <w:p w14:paraId="38841E7D"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35.326 </w:t>
            </w:r>
          </w:p>
        </w:tc>
        <w:tc>
          <w:tcPr>
            <w:tcW w:w="1240" w:type="dxa"/>
            <w:tcBorders>
              <w:top w:val="nil"/>
              <w:left w:val="nil"/>
              <w:bottom w:val="single" w:sz="4" w:space="0" w:color="DDEBF7"/>
              <w:right w:val="nil"/>
            </w:tcBorders>
            <w:shd w:val="clear" w:color="auto" w:fill="auto"/>
            <w:noWrap/>
            <w:vAlign w:val="bottom"/>
            <w:hideMark/>
          </w:tcPr>
          <w:p w14:paraId="3F9284B1"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47.304 </w:t>
            </w:r>
          </w:p>
        </w:tc>
        <w:tc>
          <w:tcPr>
            <w:tcW w:w="1240" w:type="dxa"/>
            <w:tcBorders>
              <w:top w:val="nil"/>
              <w:left w:val="nil"/>
              <w:bottom w:val="single" w:sz="4" w:space="0" w:color="DDEBF7"/>
              <w:right w:val="nil"/>
            </w:tcBorders>
            <w:shd w:val="clear" w:color="auto" w:fill="auto"/>
            <w:noWrap/>
            <w:vAlign w:val="bottom"/>
            <w:hideMark/>
          </w:tcPr>
          <w:p w14:paraId="72F947A0"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57.764 </w:t>
            </w:r>
          </w:p>
        </w:tc>
        <w:tc>
          <w:tcPr>
            <w:tcW w:w="1240" w:type="dxa"/>
            <w:tcBorders>
              <w:top w:val="nil"/>
              <w:left w:val="nil"/>
              <w:bottom w:val="single" w:sz="4" w:space="0" w:color="DDEBF7"/>
              <w:right w:val="nil"/>
            </w:tcBorders>
            <w:shd w:val="clear" w:color="auto" w:fill="auto"/>
            <w:noWrap/>
            <w:vAlign w:val="bottom"/>
            <w:hideMark/>
          </w:tcPr>
          <w:p w14:paraId="603DB059"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79.329 </w:t>
            </w:r>
          </w:p>
        </w:tc>
        <w:tc>
          <w:tcPr>
            <w:tcW w:w="1240" w:type="dxa"/>
            <w:tcBorders>
              <w:top w:val="nil"/>
              <w:left w:val="nil"/>
              <w:bottom w:val="single" w:sz="4" w:space="0" w:color="DDEBF7"/>
              <w:right w:val="nil"/>
            </w:tcBorders>
            <w:shd w:val="clear" w:color="auto" w:fill="auto"/>
            <w:noWrap/>
            <w:vAlign w:val="bottom"/>
            <w:hideMark/>
          </w:tcPr>
          <w:p w14:paraId="39A31D79"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89.972 </w:t>
            </w:r>
          </w:p>
        </w:tc>
        <w:tc>
          <w:tcPr>
            <w:tcW w:w="1240" w:type="dxa"/>
            <w:tcBorders>
              <w:top w:val="nil"/>
              <w:left w:val="nil"/>
              <w:bottom w:val="single" w:sz="4" w:space="0" w:color="DDEBF7"/>
              <w:right w:val="nil"/>
            </w:tcBorders>
            <w:shd w:val="clear" w:color="auto" w:fill="auto"/>
            <w:noWrap/>
            <w:vAlign w:val="bottom"/>
            <w:hideMark/>
          </w:tcPr>
          <w:p w14:paraId="41AE8E50"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113.883 </w:t>
            </w:r>
          </w:p>
        </w:tc>
        <w:tc>
          <w:tcPr>
            <w:tcW w:w="1240" w:type="dxa"/>
            <w:tcBorders>
              <w:top w:val="nil"/>
              <w:left w:val="nil"/>
              <w:bottom w:val="single" w:sz="4" w:space="0" w:color="DDEBF7"/>
              <w:right w:val="nil"/>
            </w:tcBorders>
            <w:shd w:val="clear" w:color="auto" w:fill="auto"/>
            <w:noWrap/>
            <w:vAlign w:val="bottom"/>
            <w:hideMark/>
          </w:tcPr>
          <w:p w14:paraId="6096675B"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112.914 </w:t>
            </w:r>
          </w:p>
        </w:tc>
        <w:tc>
          <w:tcPr>
            <w:tcW w:w="1240" w:type="dxa"/>
            <w:tcBorders>
              <w:top w:val="nil"/>
              <w:left w:val="nil"/>
              <w:bottom w:val="single" w:sz="4" w:space="0" w:color="DDEBF7"/>
              <w:right w:val="nil"/>
            </w:tcBorders>
            <w:shd w:val="clear" w:color="auto" w:fill="auto"/>
            <w:noWrap/>
            <w:vAlign w:val="bottom"/>
            <w:hideMark/>
          </w:tcPr>
          <w:p w14:paraId="0507F52A"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49.378 </w:t>
            </w:r>
          </w:p>
        </w:tc>
      </w:tr>
      <w:tr w:rsidR="00AD61CC" w:rsidRPr="00AD61CC" w14:paraId="6491BA8F" w14:textId="77777777" w:rsidTr="00A23AD4">
        <w:trPr>
          <w:trHeight w:val="300"/>
        </w:trPr>
        <w:tc>
          <w:tcPr>
            <w:tcW w:w="1820" w:type="dxa"/>
            <w:tcBorders>
              <w:top w:val="double" w:sz="6" w:space="0" w:color="2F75B5"/>
              <w:left w:val="nil"/>
              <w:bottom w:val="nil"/>
              <w:right w:val="nil"/>
            </w:tcBorders>
            <w:shd w:val="clear" w:color="auto" w:fill="auto"/>
            <w:noWrap/>
            <w:vAlign w:val="bottom"/>
            <w:hideMark/>
          </w:tcPr>
          <w:p w14:paraId="6087A51B"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Total general</w:t>
            </w:r>
          </w:p>
        </w:tc>
        <w:tc>
          <w:tcPr>
            <w:tcW w:w="1240" w:type="dxa"/>
            <w:tcBorders>
              <w:top w:val="double" w:sz="6" w:space="0" w:color="2F75B5"/>
              <w:left w:val="nil"/>
              <w:bottom w:val="nil"/>
              <w:right w:val="nil"/>
            </w:tcBorders>
            <w:shd w:val="clear" w:color="auto" w:fill="auto"/>
            <w:noWrap/>
            <w:vAlign w:val="bottom"/>
            <w:hideMark/>
          </w:tcPr>
          <w:p w14:paraId="4ED5E6FB"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54.457 </w:t>
            </w:r>
          </w:p>
        </w:tc>
        <w:tc>
          <w:tcPr>
            <w:tcW w:w="1240" w:type="dxa"/>
            <w:tcBorders>
              <w:top w:val="double" w:sz="6" w:space="0" w:color="2F75B5"/>
              <w:left w:val="nil"/>
              <w:bottom w:val="nil"/>
              <w:right w:val="nil"/>
            </w:tcBorders>
            <w:shd w:val="clear" w:color="auto" w:fill="auto"/>
            <w:noWrap/>
            <w:vAlign w:val="bottom"/>
            <w:hideMark/>
          </w:tcPr>
          <w:p w14:paraId="7F0B13C8"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48.988 </w:t>
            </w:r>
          </w:p>
        </w:tc>
        <w:tc>
          <w:tcPr>
            <w:tcW w:w="1240" w:type="dxa"/>
            <w:tcBorders>
              <w:top w:val="double" w:sz="6" w:space="0" w:color="2F75B5"/>
              <w:left w:val="nil"/>
              <w:bottom w:val="nil"/>
              <w:right w:val="nil"/>
            </w:tcBorders>
            <w:shd w:val="clear" w:color="auto" w:fill="auto"/>
            <w:noWrap/>
            <w:vAlign w:val="bottom"/>
            <w:hideMark/>
          </w:tcPr>
          <w:p w14:paraId="6702CF5F"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64.809 </w:t>
            </w:r>
          </w:p>
        </w:tc>
        <w:tc>
          <w:tcPr>
            <w:tcW w:w="1240" w:type="dxa"/>
            <w:tcBorders>
              <w:top w:val="double" w:sz="6" w:space="0" w:color="2F75B5"/>
              <w:left w:val="nil"/>
              <w:bottom w:val="nil"/>
              <w:right w:val="nil"/>
            </w:tcBorders>
            <w:shd w:val="clear" w:color="auto" w:fill="auto"/>
            <w:noWrap/>
            <w:vAlign w:val="bottom"/>
            <w:hideMark/>
          </w:tcPr>
          <w:p w14:paraId="71DA691E"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81.467 </w:t>
            </w:r>
          </w:p>
        </w:tc>
        <w:tc>
          <w:tcPr>
            <w:tcW w:w="1240" w:type="dxa"/>
            <w:tcBorders>
              <w:top w:val="double" w:sz="6" w:space="0" w:color="2F75B5"/>
              <w:left w:val="nil"/>
              <w:bottom w:val="nil"/>
              <w:right w:val="nil"/>
            </w:tcBorders>
            <w:shd w:val="clear" w:color="auto" w:fill="auto"/>
            <w:noWrap/>
            <w:vAlign w:val="bottom"/>
            <w:hideMark/>
          </w:tcPr>
          <w:p w14:paraId="62FF9C88"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115.486 </w:t>
            </w:r>
          </w:p>
        </w:tc>
        <w:tc>
          <w:tcPr>
            <w:tcW w:w="1240" w:type="dxa"/>
            <w:tcBorders>
              <w:top w:val="double" w:sz="6" w:space="0" w:color="2F75B5"/>
              <w:left w:val="nil"/>
              <w:bottom w:val="nil"/>
              <w:right w:val="nil"/>
            </w:tcBorders>
            <w:shd w:val="clear" w:color="auto" w:fill="auto"/>
            <w:noWrap/>
            <w:vAlign w:val="bottom"/>
            <w:hideMark/>
          </w:tcPr>
          <w:p w14:paraId="0324F855"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132.145 </w:t>
            </w:r>
          </w:p>
        </w:tc>
        <w:tc>
          <w:tcPr>
            <w:tcW w:w="1240" w:type="dxa"/>
            <w:tcBorders>
              <w:top w:val="double" w:sz="6" w:space="0" w:color="2F75B5"/>
              <w:left w:val="nil"/>
              <w:bottom w:val="nil"/>
              <w:right w:val="nil"/>
            </w:tcBorders>
            <w:shd w:val="clear" w:color="auto" w:fill="auto"/>
            <w:noWrap/>
            <w:vAlign w:val="bottom"/>
            <w:hideMark/>
          </w:tcPr>
          <w:p w14:paraId="3C579013"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165.586 </w:t>
            </w:r>
          </w:p>
        </w:tc>
        <w:tc>
          <w:tcPr>
            <w:tcW w:w="1240" w:type="dxa"/>
            <w:tcBorders>
              <w:top w:val="double" w:sz="6" w:space="0" w:color="2F75B5"/>
              <w:left w:val="nil"/>
              <w:bottom w:val="nil"/>
              <w:right w:val="nil"/>
            </w:tcBorders>
            <w:shd w:val="clear" w:color="auto" w:fill="auto"/>
            <w:noWrap/>
            <w:vAlign w:val="bottom"/>
            <w:hideMark/>
          </w:tcPr>
          <w:p w14:paraId="063EEF6B"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162.501 </w:t>
            </w:r>
          </w:p>
        </w:tc>
        <w:tc>
          <w:tcPr>
            <w:tcW w:w="1240" w:type="dxa"/>
            <w:tcBorders>
              <w:top w:val="double" w:sz="6" w:space="0" w:color="2F75B5"/>
              <w:left w:val="nil"/>
              <w:bottom w:val="nil"/>
              <w:right w:val="nil"/>
            </w:tcBorders>
            <w:shd w:val="clear" w:color="auto" w:fill="auto"/>
            <w:noWrap/>
            <w:vAlign w:val="bottom"/>
            <w:hideMark/>
          </w:tcPr>
          <w:p w14:paraId="37737D11"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75.691 </w:t>
            </w:r>
          </w:p>
        </w:tc>
      </w:tr>
    </w:tbl>
    <w:p w14:paraId="45AEE16E" w14:textId="77777777" w:rsidR="00FD1B57" w:rsidRPr="00AD61CC" w:rsidRDefault="00FD1B57" w:rsidP="00FD1B57">
      <w:pPr>
        <w:widowControl/>
        <w:autoSpaceDE/>
        <w:autoSpaceDN/>
        <w:spacing w:after="160" w:line="259" w:lineRule="auto"/>
        <w:contextualSpacing/>
        <w:jc w:val="both"/>
        <w:rPr>
          <w:rFonts w:ascii="Arial" w:hAnsi="Arial" w:cs="Arial"/>
          <w:bCs/>
        </w:rPr>
      </w:pPr>
      <w:r w:rsidRPr="00AD61CC">
        <w:rPr>
          <w:rFonts w:ascii="Arial" w:hAnsi="Arial" w:cs="Arial"/>
          <w:bCs/>
        </w:rPr>
        <w:t>*Base de datos del año 2023 con corte del 31 de octubre de 2023</w:t>
      </w:r>
    </w:p>
    <w:p w14:paraId="610B1EDD" w14:textId="77777777" w:rsidR="00FD1B57" w:rsidRPr="00AD61CC" w:rsidRDefault="00FD1B57" w:rsidP="00FD1B57">
      <w:pPr>
        <w:widowControl/>
        <w:autoSpaceDE/>
        <w:autoSpaceDN/>
        <w:spacing w:after="160" w:line="259" w:lineRule="auto"/>
        <w:contextualSpacing/>
        <w:jc w:val="both"/>
        <w:rPr>
          <w:rFonts w:ascii="Arial" w:hAnsi="Arial" w:cs="Arial"/>
          <w:bCs/>
        </w:rPr>
      </w:pPr>
      <w:r w:rsidRPr="00AD61CC">
        <w:rPr>
          <w:rFonts w:ascii="Arial" w:hAnsi="Arial" w:cs="Arial"/>
          <w:bCs/>
        </w:rPr>
        <w:t xml:space="preserve">Fuente: tomada de Secretaría de Salud. (2023). </w:t>
      </w:r>
      <w:r w:rsidRPr="00AD61CC">
        <w:rPr>
          <w:rFonts w:ascii="Arial" w:hAnsi="Arial" w:cs="Arial"/>
          <w:bCs/>
          <w:i/>
          <w:iCs/>
        </w:rPr>
        <w:t>Derecho de petición. Radicado SDS 2023ER42211. Radicado Concejo 2023EE19034.</w:t>
      </w:r>
      <w:r w:rsidRPr="00AD61CC">
        <w:rPr>
          <w:rFonts w:ascii="Arial" w:hAnsi="Arial" w:cs="Arial"/>
          <w:bCs/>
        </w:rPr>
        <w:t xml:space="preserve"> Secretaría de Salud, Bogotá.</w:t>
      </w:r>
    </w:p>
    <w:p w14:paraId="02ABDF54" w14:textId="77777777" w:rsidR="00FD1B57" w:rsidRPr="00AD61CC" w:rsidRDefault="00FD1B57" w:rsidP="00FD1B57">
      <w:pPr>
        <w:widowControl/>
        <w:autoSpaceDE/>
        <w:autoSpaceDN/>
        <w:spacing w:after="160" w:line="259" w:lineRule="auto"/>
        <w:contextualSpacing/>
        <w:jc w:val="both"/>
        <w:rPr>
          <w:rFonts w:ascii="Arial" w:hAnsi="Arial" w:cs="Arial"/>
          <w:bCs/>
        </w:rPr>
      </w:pPr>
    </w:p>
    <w:p w14:paraId="16A3413B" w14:textId="77777777" w:rsidR="00FD1B57" w:rsidRPr="00AD61CC" w:rsidRDefault="00FD1B57" w:rsidP="00FD1B57">
      <w:pPr>
        <w:widowControl/>
        <w:autoSpaceDE/>
        <w:autoSpaceDN/>
        <w:spacing w:after="160" w:line="259" w:lineRule="auto"/>
        <w:contextualSpacing/>
        <w:jc w:val="both"/>
        <w:rPr>
          <w:rFonts w:ascii="Arial" w:hAnsi="Arial" w:cs="Arial"/>
        </w:rPr>
      </w:pPr>
      <w:r w:rsidRPr="00AD61CC">
        <w:rPr>
          <w:rFonts w:ascii="Arial" w:hAnsi="Arial" w:cs="Arial"/>
        </w:rPr>
        <w:t>En la Tabla 4 se observa claramente que la salud mental de los habitantes de Bogotá ha experimentado un deterioro significativo desde el año 2015. Esto se refleja en el aumento de usuarios atendidos por trastornos de ansiedad, que pasaron de poco más de 50 mil a más de 162 mil en el año 2022, representando un incremento de más del 200% en solo 7 años. Además, del año 2023 hasta el mes de octubre, se han reportado más de 70 mil casos.</w:t>
      </w:r>
    </w:p>
    <w:p w14:paraId="100A3241" w14:textId="4517D3C7" w:rsidR="00FD1B57" w:rsidRPr="00AD61CC" w:rsidRDefault="00FD1B57" w:rsidP="00FD1B57">
      <w:pPr>
        <w:pStyle w:val="Descripcin"/>
        <w:contextualSpacing/>
        <w:rPr>
          <w:rFonts w:ascii="Arial" w:hAnsi="Arial" w:cs="Arial"/>
          <w:b/>
          <w:bCs/>
          <w:color w:val="auto"/>
          <w:sz w:val="22"/>
          <w:szCs w:val="22"/>
        </w:rPr>
      </w:pPr>
      <w:r w:rsidRPr="00AD61CC">
        <w:rPr>
          <w:rFonts w:ascii="Arial" w:hAnsi="Arial" w:cs="Arial"/>
          <w:color w:val="auto"/>
          <w:sz w:val="22"/>
          <w:szCs w:val="22"/>
        </w:rPr>
        <w:t xml:space="preserve">Tabla </w:t>
      </w:r>
      <w:r w:rsidRPr="00AD61CC">
        <w:rPr>
          <w:rFonts w:ascii="Arial" w:hAnsi="Arial" w:cs="Arial"/>
          <w:color w:val="auto"/>
          <w:sz w:val="22"/>
          <w:szCs w:val="22"/>
        </w:rPr>
        <w:fldChar w:fldCharType="begin"/>
      </w:r>
      <w:r w:rsidRPr="00AD61CC">
        <w:rPr>
          <w:rFonts w:ascii="Arial" w:hAnsi="Arial" w:cs="Arial"/>
          <w:color w:val="auto"/>
          <w:sz w:val="22"/>
          <w:szCs w:val="22"/>
        </w:rPr>
        <w:instrText xml:space="preserve"> SEQ Tabla \* ARABIC </w:instrText>
      </w:r>
      <w:r w:rsidRPr="00AD61CC">
        <w:rPr>
          <w:rFonts w:ascii="Arial" w:hAnsi="Arial" w:cs="Arial"/>
          <w:color w:val="auto"/>
          <w:sz w:val="22"/>
          <w:szCs w:val="22"/>
        </w:rPr>
        <w:fldChar w:fldCharType="separate"/>
      </w:r>
      <w:r w:rsidR="000704D9">
        <w:rPr>
          <w:rFonts w:ascii="Arial" w:hAnsi="Arial" w:cs="Arial"/>
          <w:noProof/>
          <w:color w:val="auto"/>
          <w:sz w:val="22"/>
          <w:szCs w:val="22"/>
        </w:rPr>
        <w:t>5</w:t>
      </w:r>
      <w:r w:rsidRPr="00AD61CC">
        <w:rPr>
          <w:rFonts w:ascii="Arial" w:hAnsi="Arial" w:cs="Arial"/>
          <w:color w:val="auto"/>
          <w:sz w:val="22"/>
          <w:szCs w:val="22"/>
        </w:rPr>
        <w:fldChar w:fldCharType="end"/>
      </w:r>
      <w:r w:rsidRPr="00AD61CC">
        <w:rPr>
          <w:rFonts w:ascii="Arial" w:hAnsi="Arial" w:cs="Arial"/>
          <w:color w:val="auto"/>
          <w:sz w:val="22"/>
          <w:szCs w:val="22"/>
        </w:rPr>
        <w:br/>
        <w:t>Total de atenciones por Trastornos de Ansiedad</w:t>
      </w:r>
    </w:p>
    <w:tbl>
      <w:tblPr>
        <w:tblW w:w="1760" w:type="dxa"/>
        <w:tblCellMar>
          <w:left w:w="70" w:type="dxa"/>
          <w:right w:w="70" w:type="dxa"/>
        </w:tblCellMar>
        <w:tblLook w:val="04A0" w:firstRow="1" w:lastRow="0" w:firstColumn="1" w:lastColumn="0" w:noHBand="0" w:noVBand="1"/>
      </w:tblPr>
      <w:tblGrid>
        <w:gridCol w:w="923"/>
        <w:gridCol w:w="1351"/>
        <w:gridCol w:w="1351"/>
        <w:gridCol w:w="1351"/>
        <w:gridCol w:w="1351"/>
        <w:gridCol w:w="1351"/>
        <w:gridCol w:w="1351"/>
        <w:gridCol w:w="1351"/>
        <w:gridCol w:w="1351"/>
        <w:gridCol w:w="1351"/>
        <w:gridCol w:w="1119"/>
      </w:tblGrid>
      <w:tr w:rsidR="00AD61CC" w:rsidRPr="00AD61CC" w14:paraId="2BD12714" w14:textId="77777777" w:rsidTr="00A23AD4">
        <w:trPr>
          <w:trHeight w:val="288"/>
        </w:trPr>
        <w:tc>
          <w:tcPr>
            <w:tcW w:w="160" w:type="dxa"/>
            <w:tcBorders>
              <w:top w:val="nil"/>
              <w:left w:val="nil"/>
              <w:bottom w:val="nil"/>
              <w:right w:val="nil"/>
            </w:tcBorders>
            <w:shd w:val="clear" w:color="D9E1F2" w:fill="D9E1F2"/>
            <w:noWrap/>
            <w:hideMark/>
          </w:tcPr>
          <w:p w14:paraId="7236AC78"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Sexo</w:t>
            </w:r>
          </w:p>
        </w:tc>
        <w:tc>
          <w:tcPr>
            <w:tcW w:w="160" w:type="dxa"/>
            <w:tcBorders>
              <w:top w:val="single" w:sz="4" w:space="0" w:color="2F75B5"/>
              <w:left w:val="nil"/>
              <w:bottom w:val="single" w:sz="4" w:space="0" w:color="BDD7EE"/>
              <w:right w:val="nil"/>
            </w:tcBorders>
            <w:shd w:val="clear" w:color="2F75B5" w:fill="2F75B5"/>
            <w:noWrap/>
            <w:vAlign w:val="center"/>
            <w:hideMark/>
          </w:tcPr>
          <w:p w14:paraId="3683750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2015</w:t>
            </w:r>
          </w:p>
        </w:tc>
        <w:tc>
          <w:tcPr>
            <w:tcW w:w="160" w:type="dxa"/>
            <w:tcBorders>
              <w:top w:val="single" w:sz="4" w:space="0" w:color="2F75B5"/>
              <w:left w:val="nil"/>
              <w:bottom w:val="single" w:sz="4" w:space="0" w:color="BDD7EE"/>
              <w:right w:val="nil"/>
            </w:tcBorders>
            <w:shd w:val="clear" w:color="2F75B5" w:fill="2F75B5"/>
            <w:noWrap/>
            <w:vAlign w:val="center"/>
            <w:hideMark/>
          </w:tcPr>
          <w:p w14:paraId="6C2D43B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2016</w:t>
            </w:r>
          </w:p>
        </w:tc>
        <w:tc>
          <w:tcPr>
            <w:tcW w:w="160" w:type="dxa"/>
            <w:tcBorders>
              <w:top w:val="single" w:sz="4" w:space="0" w:color="2F75B5"/>
              <w:left w:val="nil"/>
              <w:bottom w:val="single" w:sz="4" w:space="0" w:color="BDD7EE"/>
              <w:right w:val="nil"/>
            </w:tcBorders>
            <w:shd w:val="clear" w:color="2F75B5" w:fill="2F75B5"/>
            <w:noWrap/>
            <w:vAlign w:val="center"/>
            <w:hideMark/>
          </w:tcPr>
          <w:p w14:paraId="1F8BA9D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2017</w:t>
            </w:r>
          </w:p>
        </w:tc>
        <w:tc>
          <w:tcPr>
            <w:tcW w:w="160" w:type="dxa"/>
            <w:tcBorders>
              <w:top w:val="single" w:sz="4" w:space="0" w:color="2F75B5"/>
              <w:left w:val="nil"/>
              <w:bottom w:val="single" w:sz="4" w:space="0" w:color="BDD7EE"/>
              <w:right w:val="nil"/>
            </w:tcBorders>
            <w:shd w:val="clear" w:color="2F75B5" w:fill="2F75B5"/>
            <w:noWrap/>
            <w:vAlign w:val="center"/>
            <w:hideMark/>
          </w:tcPr>
          <w:p w14:paraId="4BFF2F0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2018</w:t>
            </w:r>
          </w:p>
        </w:tc>
        <w:tc>
          <w:tcPr>
            <w:tcW w:w="160" w:type="dxa"/>
            <w:tcBorders>
              <w:top w:val="single" w:sz="4" w:space="0" w:color="2F75B5"/>
              <w:left w:val="nil"/>
              <w:bottom w:val="single" w:sz="4" w:space="0" w:color="BDD7EE"/>
              <w:right w:val="nil"/>
            </w:tcBorders>
            <w:shd w:val="clear" w:color="2F75B5" w:fill="2F75B5"/>
            <w:noWrap/>
            <w:vAlign w:val="center"/>
            <w:hideMark/>
          </w:tcPr>
          <w:p w14:paraId="17BB6FB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2019</w:t>
            </w:r>
          </w:p>
        </w:tc>
        <w:tc>
          <w:tcPr>
            <w:tcW w:w="160" w:type="dxa"/>
            <w:tcBorders>
              <w:top w:val="single" w:sz="4" w:space="0" w:color="2F75B5"/>
              <w:left w:val="nil"/>
              <w:bottom w:val="single" w:sz="4" w:space="0" w:color="BDD7EE"/>
              <w:right w:val="nil"/>
            </w:tcBorders>
            <w:shd w:val="clear" w:color="2F75B5" w:fill="2F75B5"/>
            <w:noWrap/>
            <w:vAlign w:val="center"/>
            <w:hideMark/>
          </w:tcPr>
          <w:p w14:paraId="0CBA83D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2020</w:t>
            </w:r>
          </w:p>
        </w:tc>
        <w:tc>
          <w:tcPr>
            <w:tcW w:w="160" w:type="dxa"/>
            <w:tcBorders>
              <w:top w:val="single" w:sz="4" w:space="0" w:color="2F75B5"/>
              <w:left w:val="nil"/>
              <w:bottom w:val="single" w:sz="4" w:space="0" w:color="BDD7EE"/>
              <w:right w:val="nil"/>
            </w:tcBorders>
            <w:shd w:val="clear" w:color="2F75B5" w:fill="2F75B5"/>
            <w:noWrap/>
            <w:vAlign w:val="center"/>
            <w:hideMark/>
          </w:tcPr>
          <w:p w14:paraId="6A60DBA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2021</w:t>
            </w:r>
          </w:p>
        </w:tc>
        <w:tc>
          <w:tcPr>
            <w:tcW w:w="160" w:type="dxa"/>
            <w:tcBorders>
              <w:top w:val="single" w:sz="4" w:space="0" w:color="2F75B5"/>
              <w:left w:val="nil"/>
              <w:bottom w:val="single" w:sz="4" w:space="0" w:color="BDD7EE"/>
              <w:right w:val="nil"/>
            </w:tcBorders>
            <w:shd w:val="clear" w:color="2F75B5" w:fill="2F75B5"/>
            <w:noWrap/>
            <w:vAlign w:val="center"/>
            <w:hideMark/>
          </w:tcPr>
          <w:p w14:paraId="20D8260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2022</w:t>
            </w:r>
          </w:p>
        </w:tc>
        <w:tc>
          <w:tcPr>
            <w:tcW w:w="160" w:type="dxa"/>
            <w:tcBorders>
              <w:top w:val="single" w:sz="4" w:space="0" w:color="2F75B5"/>
              <w:left w:val="nil"/>
              <w:bottom w:val="single" w:sz="4" w:space="0" w:color="BDD7EE"/>
              <w:right w:val="nil"/>
            </w:tcBorders>
            <w:shd w:val="clear" w:color="2F75B5" w:fill="2F75B5"/>
            <w:noWrap/>
            <w:vAlign w:val="center"/>
            <w:hideMark/>
          </w:tcPr>
          <w:p w14:paraId="1F37E4D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2023*</w:t>
            </w:r>
          </w:p>
        </w:tc>
        <w:tc>
          <w:tcPr>
            <w:tcW w:w="160" w:type="dxa"/>
            <w:tcBorders>
              <w:top w:val="single" w:sz="4" w:space="0" w:color="2F75B5"/>
              <w:left w:val="nil"/>
              <w:bottom w:val="single" w:sz="4" w:space="0" w:color="BDD7EE"/>
              <w:right w:val="nil"/>
            </w:tcBorders>
            <w:shd w:val="clear" w:color="2F75B5" w:fill="2F75B5"/>
            <w:noWrap/>
            <w:vAlign w:val="center"/>
            <w:hideMark/>
          </w:tcPr>
          <w:p w14:paraId="3E53B19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TOTAL</w:t>
            </w:r>
          </w:p>
        </w:tc>
      </w:tr>
      <w:tr w:rsidR="00AD61CC" w:rsidRPr="00AD61CC" w14:paraId="160346CB" w14:textId="77777777" w:rsidTr="00A23AD4">
        <w:trPr>
          <w:trHeight w:val="288"/>
        </w:trPr>
        <w:tc>
          <w:tcPr>
            <w:tcW w:w="160" w:type="dxa"/>
            <w:tcBorders>
              <w:top w:val="nil"/>
              <w:left w:val="nil"/>
              <w:bottom w:val="single" w:sz="4" w:space="0" w:color="8EA9DB"/>
              <w:right w:val="nil"/>
            </w:tcBorders>
            <w:shd w:val="clear" w:color="D9E1F2" w:fill="D9E1F2"/>
            <w:noWrap/>
            <w:hideMark/>
          </w:tcPr>
          <w:p w14:paraId="11D504B5"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w:t>
            </w:r>
          </w:p>
        </w:tc>
        <w:tc>
          <w:tcPr>
            <w:tcW w:w="160" w:type="dxa"/>
            <w:tcBorders>
              <w:top w:val="single" w:sz="4" w:space="0" w:color="2F75B5"/>
              <w:left w:val="nil"/>
              <w:bottom w:val="single" w:sz="4" w:space="0" w:color="DDEBF7"/>
              <w:right w:val="nil"/>
            </w:tcBorders>
            <w:shd w:val="clear" w:color="2F75B5" w:fill="2F75B5"/>
            <w:noWrap/>
            <w:vAlign w:val="bottom"/>
            <w:hideMark/>
          </w:tcPr>
          <w:p w14:paraId="3422507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bottom"/>
            <w:hideMark/>
          </w:tcPr>
          <w:p w14:paraId="2375043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bottom"/>
            <w:hideMark/>
          </w:tcPr>
          <w:p w14:paraId="5B2EE9C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bottom"/>
            <w:hideMark/>
          </w:tcPr>
          <w:p w14:paraId="31CA40B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bottom"/>
            <w:hideMark/>
          </w:tcPr>
          <w:p w14:paraId="3720AD4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bottom"/>
            <w:hideMark/>
          </w:tcPr>
          <w:p w14:paraId="7BA3601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bottom"/>
            <w:hideMark/>
          </w:tcPr>
          <w:p w14:paraId="45AB400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bottom"/>
            <w:hideMark/>
          </w:tcPr>
          <w:p w14:paraId="55C34FC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bottom"/>
            <w:hideMark/>
          </w:tcPr>
          <w:p w14:paraId="40D8C1A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BDD7EE"/>
              <w:right w:val="nil"/>
            </w:tcBorders>
            <w:shd w:val="clear" w:color="2F75B5" w:fill="2F75B5"/>
            <w:noWrap/>
            <w:vAlign w:val="center"/>
            <w:hideMark/>
          </w:tcPr>
          <w:p w14:paraId="568A62F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r>
      <w:tr w:rsidR="00AD61CC" w:rsidRPr="00AD61CC" w14:paraId="7C9AFD0B" w14:textId="77777777" w:rsidTr="00A23AD4">
        <w:trPr>
          <w:trHeight w:val="288"/>
        </w:trPr>
        <w:tc>
          <w:tcPr>
            <w:tcW w:w="160" w:type="dxa"/>
            <w:tcBorders>
              <w:top w:val="single" w:sz="4" w:space="0" w:color="DDEBF7"/>
              <w:left w:val="nil"/>
              <w:bottom w:val="single" w:sz="4" w:space="0" w:color="DDEBF7"/>
              <w:right w:val="nil"/>
            </w:tcBorders>
            <w:shd w:val="clear" w:color="auto" w:fill="auto"/>
            <w:noWrap/>
            <w:vAlign w:val="bottom"/>
            <w:hideMark/>
          </w:tcPr>
          <w:p w14:paraId="16BFA1E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Hombre</w:t>
            </w:r>
          </w:p>
        </w:tc>
        <w:tc>
          <w:tcPr>
            <w:tcW w:w="160" w:type="dxa"/>
            <w:tcBorders>
              <w:top w:val="nil"/>
              <w:left w:val="nil"/>
              <w:bottom w:val="single" w:sz="4" w:space="0" w:color="DDEBF7"/>
              <w:right w:val="nil"/>
            </w:tcBorders>
            <w:shd w:val="clear" w:color="auto" w:fill="auto"/>
            <w:noWrap/>
            <w:vAlign w:val="bottom"/>
            <w:hideMark/>
          </w:tcPr>
          <w:p w14:paraId="50B2F1A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27.679 </w:t>
            </w:r>
          </w:p>
        </w:tc>
        <w:tc>
          <w:tcPr>
            <w:tcW w:w="160" w:type="dxa"/>
            <w:tcBorders>
              <w:top w:val="nil"/>
              <w:left w:val="nil"/>
              <w:bottom w:val="single" w:sz="4" w:space="0" w:color="DDEBF7"/>
              <w:right w:val="nil"/>
            </w:tcBorders>
            <w:shd w:val="clear" w:color="auto" w:fill="auto"/>
            <w:noWrap/>
            <w:vAlign w:val="bottom"/>
            <w:hideMark/>
          </w:tcPr>
          <w:p w14:paraId="7BEEAD7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23.617 </w:t>
            </w:r>
          </w:p>
        </w:tc>
        <w:tc>
          <w:tcPr>
            <w:tcW w:w="160" w:type="dxa"/>
            <w:tcBorders>
              <w:top w:val="nil"/>
              <w:left w:val="nil"/>
              <w:bottom w:val="single" w:sz="4" w:space="0" w:color="DDEBF7"/>
              <w:right w:val="nil"/>
            </w:tcBorders>
            <w:shd w:val="clear" w:color="auto" w:fill="auto"/>
            <w:noWrap/>
            <w:vAlign w:val="bottom"/>
            <w:hideMark/>
          </w:tcPr>
          <w:p w14:paraId="0E80FDA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29.284 </w:t>
            </w:r>
          </w:p>
        </w:tc>
        <w:tc>
          <w:tcPr>
            <w:tcW w:w="160" w:type="dxa"/>
            <w:tcBorders>
              <w:top w:val="nil"/>
              <w:left w:val="nil"/>
              <w:bottom w:val="single" w:sz="4" w:space="0" w:color="DDEBF7"/>
              <w:right w:val="nil"/>
            </w:tcBorders>
            <w:shd w:val="clear" w:color="auto" w:fill="auto"/>
            <w:noWrap/>
            <w:vAlign w:val="bottom"/>
            <w:hideMark/>
          </w:tcPr>
          <w:p w14:paraId="0590BB1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41.422 </w:t>
            </w:r>
          </w:p>
        </w:tc>
        <w:tc>
          <w:tcPr>
            <w:tcW w:w="160" w:type="dxa"/>
            <w:tcBorders>
              <w:top w:val="nil"/>
              <w:left w:val="nil"/>
              <w:bottom w:val="single" w:sz="4" w:space="0" w:color="DDEBF7"/>
              <w:right w:val="nil"/>
            </w:tcBorders>
            <w:shd w:val="clear" w:color="auto" w:fill="auto"/>
            <w:noWrap/>
            <w:vAlign w:val="bottom"/>
            <w:hideMark/>
          </w:tcPr>
          <w:p w14:paraId="1C65B0F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65.603 </w:t>
            </w:r>
          </w:p>
        </w:tc>
        <w:tc>
          <w:tcPr>
            <w:tcW w:w="160" w:type="dxa"/>
            <w:tcBorders>
              <w:top w:val="nil"/>
              <w:left w:val="nil"/>
              <w:bottom w:val="single" w:sz="4" w:space="0" w:color="DDEBF7"/>
              <w:right w:val="nil"/>
            </w:tcBorders>
            <w:shd w:val="clear" w:color="auto" w:fill="auto"/>
            <w:noWrap/>
            <w:vAlign w:val="bottom"/>
            <w:hideMark/>
          </w:tcPr>
          <w:p w14:paraId="04424D7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87.164 </w:t>
            </w:r>
          </w:p>
        </w:tc>
        <w:tc>
          <w:tcPr>
            <w:tcW w:w="160" w:type="dxa"/>
            <w:tcBorders>
              <w:top w:val="nil"/>
              <w:left w:val="nil"/>
              <w:bottom w:val="single" w:sz="4" w:space="0" w:color="DDEBF7"/>
              <w:right w:val="nil"/>
            </w:tcBorders>
            <w:shd w:val="clear" w:color="auto" w:fill="auto"/>
            <w:noWrap/>
            <w:vAlign w:val="bottom"/>
            <w:hideMark/>
          </w:tcPr>
          <w:p w14:paraId="7EA1C8D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99.187 </w:t>
            </w:r>
          </w:p>
        </w:tc>
        <w:tc>
          <w:tcPr>
            <w:tcW w:w="160" w:type="dxa"/>
            <w:tcBorders>
              <w:top w:val="nil"/>
              <w:left w:val="nil"/>
              <w:bottom w:val="single" w:sz="4" w:space="0" w:color="DDEBF7"/>
              <w:right w:val="nil"/>
            </w:tcBorders>
            <w:shd w:val="clear" w:color="auto" w:fill="auto"/>
            <w:noWrap/>
            <w:vAlign w:val="bottom"/>
            <w:hideMark/>
          </w:tcPr>
          <w:p w14:paraId="1FA36D7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94.598 </w:t>
            </w:r>
          </w:p>
        </w:tc>
        <w:tc>
          <w:tcPr>
            <w:tcW w:w="160" w:type="dxa"/>
            <w:tcBorders>
              <w:top w:val="nil"/>
              <w:left w:val="nil"/>
              <w:bottom w:val="single" w:sz="4" w:space="0" w:color="DDEBF7"/>
              <w:right w:val="nil"/>
            </w:tcBorders>
            <w:shd w:val="clear" w:color="auto" w:fill="auto"/>
            <w:noWrap/>
            <w:vAlign w:val="bottom"/>
            <w:hideMark/>
          </w:tcPr>
          <w:p w14:paraId="5BAB94C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47.452 </w:t>
            </w:r>
          </w:p>
        </w:tc>
        <w:tc>
          <w:tcPr>
            <w:tcW w:w="160" w:type="dxa"/>
            <w:tcBorders>
              <w:top w:val="nil"/>
              <w:left w:val="nil"/>
              <w:bottom w:val="nil"/>
              <w:right w:val="nil"/>
            </w:tcBorders>
            <w:shd w:val="clear" w:color="auto" w:fill="auto"/>
            <w:noWrap/>
            <w:vAlign w:val="bottom"/>
            <w:hideMark/>
          </w:tcPr>
          <w:p w14:paraId="607827C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516.006 </w:t>
            </w:r>
          </w:p>
        </w:tc>
      </w:tr>
      <w:tr w:rsidR="00AD61CC" w:rsidRPr="00AD61CC" w14:paraId="6C1BAE92" w14:textId="77777777" w:rsidTr="00A23AD4">
        <w:trPr>
          <w:trHeight w:val="300"/>
        </w:trPr>
        <w:tc>
          <w:tcPr>
            <w:tcW w:w="160" w:type="dxa"/>
            <w:tcBorders>
              <w:top w:val="nil"/>
              <w:left w:val="nil"/>
              <w:bottom w:val="single" w:sz="4" w:space="0" w:color="DDEBF7"/>
              <w:right w:val="nil"/>
            </w:tcBorders>
            <w:shd w:val="clear" w:color="auto" w:fill="auto"/>
            <w:noWrap/>
            <w:vAlign w:val="bottom"/>
            <w:hideMark/>
          </w:tcPr>
          <w:p w14:paraId="60EA839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Mujer</w:t>
            </w:r>
          </w:p>
        </w:tc>
        <w:tc>
          <w:tcPr>
            <w:tcW w:w="160" w:type="dxa"/>
            <w:tcBorders>
              <w:top w:val="nil"/>
              <w:left w:val="nil"/>
              <w:bottom w:val="single" w:sz="4" w:space="0" w:color="DDEBF7"/>
              <w:right w:val="nil"/>
            </w:tcBorders>
            <w:shd w:val="clear" w:color="auto" w:fill="auto"/>
            <w:noWrap/>
            <w:vAlign w:val="bottom"/>
            <w:hideMark/>
          </w:tcPr>
          <w:p w14:paraId="1FC6DD3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67.155 </w:t>
            </w:r>
          </w:p>
        </w:tc>
        <w:tc>
          <w:tcPr>
            <w:tcW w:w="160" w:type="dxa"/>
            <w:tcBorders>
              <w:top w:val="nil"/>
              <w:left w:val="nil"/>
              <w:bottom w:val="single" w:sz="4" w:space="0" w:color="DDEBF7"/>
              <w:right w:val="nil"/>
            </w:tcBorders>
            <w:shd w:val="clear" w:color="auto" w:fill="auto"/>
            <w:noWrap/>
            <w:vAlign w:val="bottom"/>
            <w:hideMark/>
          </w:tcPr>
          <w:p w14:paraId="2B2285D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58.547 </w:t>
            </w:r>
          </w:p>
        </w:tc>
        <w:tc>
          <w:tcPr>
            <w:tcW w:w="160" w:type="dxa"/>
            <w:tcBorders>
              <w:top w:val="nil"/>
              <w:left w:val="nil"/>
              <w:bottom w:val="single" w:sz="4" w:space="0" w:color="DDEBF7"/>
              <w:right w:val="nil"/>
            </w:tcBorders>
            <w:shd w:val="clear" w:color="auto" w:fill="auto"/>
            <w:noWrap/>
            <w:vAlign w:val="bottom"/>
            <w:hideMark/>
          </w:tcPr>
          <w:p w14:paraId="6676502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75.932 </w:t>
            </w:r>
          </w:p>
        </w:tc>
        <w:tc>
          <w:tcPr>
            <w:tcW w:w="160" w:type="dxa"/>
            <w:tcBorders>
              <w:top w:val="nil"/>
              <w:left w:val="nil"/>
              <w:bottom w:val="single" w:sz="4" w:space="0" w:color="DDEBF7"/>
              <w:right w:val="nil"/>
            </w:tcBorders>
            <w:shd w:val="clear" w:color="auto" w:fill="auto"/>
            <w:noWrap/>
            <w:vAlign w:val="bottom"/>
            <w:hideMark/>
          </w:tcPr>
          <w:p w14:paraId="63EE562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98.555 </w:t>
            </w:r>
          </w:p>
        </w:tc>
        <w:tc>
          <w:tcPr>
            <w:tcW w:w="160" w:type="dxa"/>
            <w:tcBorders>
              <w:top w:val="nil"/>
              <w:left w:val="nil"/>
              <w:bottom w:val="single" w:sz="4" w:space="0" w:color="DDEBF7"/>
              <w:right w:val="nil"/>
            </w:tcBorders>
            <w:shd w:val="clear" w:color="auto" w:fill="auto"/>
            <w:noWrap/>
            <w:vAlign w:val="bottom"/>
            <w:hideMark/>
          </w:tcPr>
          <w:p w14:paraId="496B78B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139.833 </w:t>
            </w:r>
          </w:p>
        </w:tc>
        <w:tc>
          <w:tcPr>
            <w:tcW w:w="160" w:type="dxa"/>
            <w:tcBorders>
              <w:top w:val="nil"/>
              <w:left w:val="nil"/>
              <w:bottom w:val="single" w:sz="4" w:space="0" w:color="DDEBF7"/>
              <w:right w:val="nil"/>
            </w:tcBorders>
            <w:shd w:val="clear" w:color="auto" w:fill="auto"/>
            <w:noWrap/>
            <w:vAlign w:val="bottom"/>
            <w:hideMark/>
          </w:tcPr>
          <w:p w14:paraId="3B031C4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180.252 </w:t>
            </w:r>
          </w:p>
        </w:tc>
        <w:tc>
          <w:tcPr>
            <w:tcW w:w="160" w:type="dxa"/>
            <w:tcBorders>
              <w:top w:val="nil"/>
              <w:left w:val="nil"/>
              <w:bottom w:val="single" w:sz="4" w:space="0" w:color="DDEBF7"/>
              <w:right w:val="nil"/>
            </w:tcBorders>
            <w:shd w:val="clear" w:color="auto" w:fill="auto"/>
            <w:noWrap/>
            <w:vAlign w:val="bottom"/>
            <w:hideMark/>
          </w:tcPr>
          <w:p w14:paraId="0160F68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214.155 </w:t>
            </w:r>
          </w:p>
        </w:tc>
        <w:tc>
          <w:tcPr>
            <w:tcW w:w="160" w:type="dxa"/>
            <w:tcBorders>
              <w:top w:val="nil"/>
              <w:left w:val="nil"/>
              <w:bottom w:val="single" w:sz="4" w:space="0" w:color="DDEBF7"/>
              <w:right w:val="nil"/>
            </w:tcBorders>
            <w:shd w:val="clear" w:color="auto" w:fill="auto"/>
            <w:noWrap/>
            <w:vAlign w:val="bottom"/>
            <w:hideMark/>
          </w:tcPr>
          <w:p w14:paraId="7FDDB8D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221.295 </w:t>
            </w:r>
          </w:p>
        </w:tc>
        <w:tc>
          <w:tcPr>
            <w:tcW w:w="160" w:type="dxa"/>
            <w:tcBorders>
              <w:top w:val="nil"/>
              <w:left w:val="nil"/>
              <w:bottom w:val="single" w:sz="4" w:space="0" w:color="DDEBF7"/>
              <w:right w:val="nil"/>
            </w:tcBorders>
            <w:shd w:val="clear" w:color="auto" w:fill="auto"/>
            <w:noWrap/>
            <w:vAlign w:val="bottom"/>
            <w:hideMark/>
          </w:tcPr>
          <w:p w14:paraId="7808BAE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84.016 </w:t>
            </w:r>
          </w:p>
        </w:tc>
        <w:tc>
          <w:tcPr>
            <w:tcW w:w="160" w:type="dxa"/>
            <w:tcBorders>
              <w:top w:val="nil"/>
              <w:left w:val="nil"/>
              <w:bottom w:val="nil"/>
              <w:right w:val="nil"/>
            </w:tcBorders>
            <w:shd w:val="clear" w:color="auto" w:fill="auto"/>
            <w:noWrap/>
            <w:vAlign w:val="bottom"/>
            <w:hideMark/>
          </w:tcPr>
          <w:p w14:paraId="01F6976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1.139.740 </w:t>
            </w:r>
          </w:p>
        </w:tc>
      </w:tr>
      <w:tr w:rsidR="00AD61CC" w:rsidRPr="00AD61CC" w14:paraId="160D3FD6" w14:textId="77777777" w:rsidTr="00A23AD4">
        <w:trPr>
          <w:trHeight w:val="300"/>
        </w:trPr>
        <w:tc>
          <w:tcPr>
            <w:tcW w:w="160" w:type="dxa"/>
            <w:tcBorders>
              <w:top w:val="double" w:sz="6" w:space="0" w:color="2F75B5"/>
              <w:left w:val="nil"/>
              <w:bottom w:val="nil"/>
              <w:right w:val="nil"/>
            </w:tcBorders>
            <w:shd w:val="clear" w:color="auto" w:fill="auto"/>
            <w:noWrap/>
            <w:vAlign w:val="bottom"/>
            <w:hideMark/>
          </w:tcPr>
          <w:p w14:paraId="7D051AE9"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Total general</w:t>
            </w:r>
          </w:p>
        </w:tc>
        <w:tc>
          <w:tcPr>
            <w:tcW w:w="160" w:type="dxa"/>
            <w:tcBorders>
              <w:top w:val="double" w:sz="6" w:space="0" w:color="2F75B5"/>
              <w:left w:val="nil"/>
              <w:bottom w:val="nil"/>
              <w:right w:val="nil"/>
            </w:tcBorders>
            <w:shd w:val="clear" w:color="auto" w:fill="auto"/>
            <w:noWrap/>
            <w:vAlign w:val="bottom"/>
            <w:hideMark/>
          </w:tcPr>
          <w:p w14:paraId="47E667F0"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94.834 </w:t>
            </w:r>
          </w:p>
        </w:tc>
        <w:tc>
          <w:tcPr>
            <w:tcW w:w="160" w:type="dxa"/>
            <w:tcBorders>
              <w:top w:val="double" w:sz="6" w:space="0" w:color="2F75B5"/>
              <w:left w:val="nil"/>
              <w:bottom w:val="nil"/>
              <w:right w:val="nil"/>
            </w:tcBorders>
            <w:shd w:val="clear" w:color="auto" w:fill="auto"/>
            <w:noWrap/>
            <w:vAlign w:val="bottom"/>
            <w:hideMark/>
          </w:tcPr>
          <w:p w14:paraId="6D2E2F70"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82.164 </w:t>
            </w:r>
          </w:p>
        </w:tc>
        <w:tc>
          <w:tcPr>
            <w:tcW w:w="160" w:type="dxa"/>
            <w:tcBorders>
              <w:top w:val="double" w:sz="6" w:space="0" w:color="2F75B5"/>
              <w:left w:val="nil"/>
              <w:bottom w:val="nil"/>
              <w:right w:val="nil"/>
            </w:tcBorders>
            <w:shd w:val="clear" w:color="auto" w:fill="auto"/>
            <w:noWrap/>
            <w:vAlign w:val="bottom"/>
            <w:hideMark/>
          </w:tcPr>
          <w:p w14:paraId="1FDEBFF2"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105.216 </w:t>
            </w:r>
          </w:p>
        </w:tc>
        <w:tc>
          <w:tcPr>
            <w:tcW w:w="160" w:type="dxa"/>
            <w:tcBorders>
              <w:top w:val="double" w:sz="6" w:space="0" w:color="2F75B5"/>
              <w:left w:val="nil"/>
              <w:bottom w:val="nil"/>
              <w:right w:val="nil"/>
            </w:tcBorders>
            <w:shd w:val="clear" w:color="auto" w:fill="auto"/>
            <w:noWrap/>
            <w:vAlign w:val="bottom"/>
            <w:hideMark/>
          </w:tcPr>
          <w:p w14:paraId="3F765BE4"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139.977 </w:t>
            </w:r>
          </w:p>
        </w:tc>
        <w:tc>
          <w:tcPr>
            <w:tcW w:w="160" w:type="dxa"/>
            <w:tcBorders>
              <w:top w:val="double" w:sz="6" w:space="0" w:color="2F75B5"/>
              <w:left w:val="nil"/>
              <w:bottom w:val="nil"/>
              <w:right w:val="nil"/>
            </w:tcBorders>
            <w:shd w:val="clear" w:color="auto" w:fill="auto"/>
            <w:noWrap/>
            <w:vAlign w:val="bottom"/>
            <w:hideMark/>
          </w:tcPr>
          <w:p w14:paraId="3AAFFD6A"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205.436 </w:t>
            </w:r>
          </w:p>
        </w:tc>
        <w:tc>
          <w:tcPr>
            <w:tcW w:w="160" w:type="dxa"/>
            <w:tcBorders>
              <w:top w:val="double" w:sz="6" w:space="0" w:color="2F75B5"/>
              <w:left w:val="nil"/>
              <w:bottom w:val="nil"/>
              <w:right w:val="nil"/>
            </w:tcBorders>
            <w:shd w:val="clear" w:color="auto" w:fill="auto"/>
            <w:noWrap/>
            <w:vAlign w:val="bottom"/>
            <w:hideMark/>
          </w:tcPr>
          <w:p w14:paraId="0C999F35"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267.416 </w:t>
            </w:r>
          </w:p>
        </w:tc>
        <w:tc>
          <w:tcPr>
            <w:tcW w:w="160" w:type="dxa"/>
            <w:tcBorders>
              <w:top w:val="double" w:sz="6" w:space="0" w:color="2F75B5"/>
              <w:left w:val="nil"/>
              <w:bottom w:val="nil"/>
              <w:right w:val="nil"/>
            </w:tcBorders>
            <w:shd w:val="clear" w:color="auto" w:fill="auto"/>
            <w:noWrap/>
            <w:vAlign w:val="bottom"/>
            <w:hideMark/>
          </w:tcPr>
          <w:p w14:paraId="7C7D639B"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313.342 </w:t>
            </w:r>
          </w:p>
        </w:tc>
        <w:tc>
          <w:tcPr>
            <w:tcW w:w="160" w:type="dxa"/>
            <w:tcBorders>
              <w:top w:val="double" w:sz="6" w:space="0" w:color="2F75B5"/>
              <w:left w:val="nil"/>
              <w:bottom w:val="nil"/>
              <w:right w:val="nil"/>
            </w:tcBorders>
            <w:shd w:val="clear" w:color="auto" w:fill="auto"/>
            <w:noWrap/>
            <w:vAlign w:val="bottom"/>
            <w:hideMark/>
          </w:tcPr>
          <w:p w14:paraId="716329B7"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315.893 </w:t>
            </w:r>
          </w:p>
        </w:tc>
        <w:tc>
          <w:tcPr>
            <w:tcW w:w="160" w:type="dxa"/>
            <w:tcBorders>
              <w:top w:val="double" w:sz="6" w:space="0" w:color="2F75B5"/>
              <w:left w:val="nil"/>
              <w:bottom w:val="nil"/>
              <w:right w:val="nil"/>
            </w:tcBorders>
            <w:shd w:val="clear" w:color="auto" w:fill="auto"/>
            <w:noWrap/>
            <w:vAlign w:val="bottom"/>
            <w:hideMark/>
          </w:tcPr>
          <w:p w14:paraId="04444DCA"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131.468 </w:t>
            </w:r>
          </w:p>
        </w:tc>
        <w:tc>
          <w:tcPr>
            <w:tcW w:w="160" w:type="dxa"/>
            <w:tcBorders>
              <w:top w:val="double" w:sz="6" w:space="0" w:color="2F75B5"/>
              <w:left w:val="nil"/>
              <w:bottom w:val="nil"/>
              <w:right w:val="nil"/>
            </w:tcBorders>
            <w:shd w:val="clear" w:color="auto" w:fill="auto"/>
            <w:noWrap/>
            <w:vAlign w:val="bottom"/>
            <w:hideMark/>
          </w:tcPr>
          <w:p w14:paraId="4B68FF0C"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1.655.746 </w:t>
            </w:r>
          </w:p>
        </w:tc>
      </w:tr>
    </w:tbl>
    <w:p w14:paraId="1556AB5E" w14:textId="77777777" w:rsidR="00FD1B57" w:rsidRPr="00AD61CC" w:rsidRDefault="00FD1B57" w:rsidP="00FD1B57">
      <w:pPr>
        <w:widowControl/>
        <w:autoSpaceDE/>
        <w:autoSpaceDN/>
        <w:spacing w:after="160" w:line="259" w:lineRule="auto"/>
        <w:contextualSpacing/>
        <w:jc w:val="both"/>
        <w:rPr>
          <w:rFonts w:ascii="Arial" w:hAnsi="Arial" w:cs="Arial"/>
          <w:bCs/>
        </w:rPr>
      </w:pPr>
      <w:r w:rsidRPr="00AD61CC">
        <w:rPr>
          <w:rFonts w:ascii="Arial" w:hAnsi="Arial" w:cs="Arial"/>
          <w:bCs/>
        </w:rPr>
        <w:t>*Base de datos del año 2023 con corte del 31 de octubre de 2023</w:t>
      </w:r>
    </w:p>
    <w:p w14:paraId="3A2F8327" w14:textId="6A680D93" w:rsidR="00FD1B57" w:rsidRPr="00AD61CC" w:rsidRDefault="00FD1B57" w:rsidP="00FD1B57">
      <w:pPr>
        <w:widowControl/>
        <w:autoSpaceDE/>
        <w:autoSpaceDN/>
        <w:spacing w:after="160" w:line="259" w:lineRule="auto"/>
        <w:contextualSpacing/>
        <w:jc w:val="both"/>
        <w:rPr>
          <w:rFonts w:ascii="Arial" w:hAnsi="Arial" w:cs="Arial"/>
          <w:bCs/>
        </w:rPr>
      </w:pPr>
      <w:r w:rsidRPr="00AD61CC">
        <w:rPr>
          <w:rFonts w:ascii="Arial" w:hAnsi="Arial" w:cs="Arial"/>
          <w:bCs/>
        </w:rPr>
        <w:t xml:space="preserve">Fuente: tomada de Secretaría de Salud. (2023). </w:t>
      </w:r>
      <w:r w:rsidRPr="00AD61CC">
        <w:rPr>
          <w:rFonts w:ascii="Arial" w:hAnsi="Arial" w:cs="Arial"/>
          <w:bCs/>
          <w:i/>
          <w:iCs/>
        </w:rPr>
        <w:t>Derecho de petición. Radicado SDS 2023ER42211. Radicado Concejo 2023EE19034.</w:t>
      </w:r>
      <w:r w:rsidRPr="00AD61CC">
        <w:rPr>
          <w:rFonts w:ascii="Arial" w:hAnsi="Arial" w:cs="Arial"/>
          <w:bCs/>
        </w:rPr>
        <w:t xml:space="preserve"> Secretaría de Salud, Bogotá.</w:t>
      </w:r>
    </w:p>
    <w:p w14:paraId="4BC743FD" w14:textId="77777777" w:rsidR="00FD1B57" w:rsidRPr="00AD61CC" w:rsidRDefault="00FD1B57" w:rsidP="00FD1B57">
      <w:pPr>
        <w:widowControl/>
        <w:autoSpaceDE/>
        <w:autoSpaceDN/>
        <w:spacing w:after="160" w:line="259" w:lineRule="auto"/>
        <w:contextualSpacing/>
        <w:jc w:val="both"/>
        <w:rPr>
          <w:rFonts w:ascii="Arial" w:hAnsi="Arial" w:cs="Arial"/>
        </w:rPr>
      </w:pPr>
    </w:p>
    <w:p w14:paraId="36880C10" w14:textId="77777777" w:rsidR="00FD1B57" w:rsidRPr="00AD61CC" w:rsidRDefault="00FD1B57" w:rsidP="00FD1B57">
      <w:pPr>
        <w:widowControl/>
        <w:autoSpaceDE/>
        <w:autoSpaceDN/>
        <w:spacing w:after="160" w:line="259" w:lineRule="auto"/>
        <w:contextualSpacing/>
        <w:jc w:val="both"/>
        <w:rPr>
          <w:rFonts w:ascii="Arial" w:hAnsi="Arial" w:cs="Arial"/>
        </w:rPr>
      </w:pPr>
      <w:r w:rsidRPr="00AD61CC">
        <w:rPr>
          <w:rFonts w:ascii="Arial" w:hAnsi="Arial" w:cs="Arial"/>
        </w:rPr>
        <w:t>En la Tabla No. 5 evidenciamos que la proporción entre hombres y mujeres resulta muy llamativa, ya que las mujeres constituyeron casi el 70% de las personas atendidas con mayor número de atenciones por trastornos de ansiedad. Es importante notar que el número de atenciones si tuvo un incremento significativo mayor al 50% durante la pandemia de COVID-19 entre los años 2020 y 2021, aunque antes de la misma la tendencia de aumento de atenciones ya existía y solo se potenció.</w:t>
      </w:r>
    </w:p>
    <w:p w14:paraId="1C43A2C6" w14:textId="5E1AB0E7" w:rsidR="00FD1B57" w:rsidRPr="00AD61CC" w:rsidRDefault="00FD1B57" w:rsidP="00FD1B57">
      <w:pPr>
        <w:pStyle w:val="Descripcin"/>
        <w:contextualSpacing/>
        <w:rPr>
          <w:rFonts w:ascii="Arial" w:hAnsi="Arial" w:cs="Arial"/>
          <w:b/>
          <w:bCs/>
          <w:color w:val="auto"/>
          <w:sz w:val="22"/>
          <w:szCs w:val="22"/>
        </w:rPr>
      </w:pPr>
      <w:r w:rsidRPr="00AD61CC">
        <w:rPr>
          <w:rFonts w:ascii="Arial" w:hAnsi="Arial" w:cs="Arial"/>
          <w:color w:val="auto"/>
          <w:sz w:val="22"/>
          <w:szCs w:val="22"/>
        </w:rPr>
        <w:t xml:space="preserve">Tabla </w:t>
      </w:r>
      <w:r w:rsidRPr="00AD61CC">
        <w:rPr>
          <w:rFonts w:ascii="Arial" w:hAnsi="Arial" w:cs="Arial"/>
          <w:color w:val="auto"/>
          <w:sz w:val="22"/>
          <w:szCs w:val="22"/>
        </w:rPr>
        <w:fldChar w:fldCharType="begin"/>
      </w:r>
      <w:r w:rsidRPr="00AD61CC">
        <w:rPr>
          <w:rFonts w:ascii="Arial" w:hAnsi="Arial" w:cs="Arial"/>
          <w:color w:val="auto"/>
          <w:sz w:val="22"/>
          <w:szCs w:val="22"/>
        </w:rPr>
        <w:instrText xml:space="preserve"> SEQ Tabla \* ARABIC </w:instrText>
      </w:r>
      <w:r w:rsidRPr="00AD61CC">
        <w:rPr>
          <w:rFonts w:ascii="Arial" w:hAnsi="Arial" w:cs="Arial"/>
          <w:color w:val="auto"/>
          <w:sz w:val="22"/>
          <w:szCs w:val="22"/>
        </w:rPr>
        <w:fldChar w:fldCharType="separate"/>
      </w:r>
      <w:r w:rsidR="000704D9">
        <w:rPr>
          <w:rFonts w:ascii="Arial" w:hAnsi="Arial" w:cs="Arial"/>
          <w:noProof/>
          <w:color w:val="auto"/>
          <w:sz w:val="22"/>
          <w:szCs w:val="22"/>
        </w:rPr>
        <w:t>6</w:t>
      </w:r>
      <w:r w:rsidRPr="00AD61CC">
        <w:rPr>
          <w:rFonts w:ascii="Arial" w:hAnsi="Arial" w:cs="Arial"/>
          <w:color w:val="auto"/>
          <w:sz w:val="22"/>
          <w:szCs w:val="22"/>
        </w:rPr>
        <w:fldChar w:fldCharType="end"/>
      </w:r>
      <w:r w:rsidRPr="00AD61CC">
        <w:rPr>
          <w:rFonts w:ascii="Arial" w:hAnsi="Arial" w:cs="Arial"/>
          <w:color w:val="auto"/>
          <w:sz w:val="22"/>
          <w:szCs w:val="22"/>
        </w:rPr>
        <w:br/>
        <w:t>Rango etario diagnosticado con Trastornos de Ansiedad</w:t>
      </w:r>
    </w:p>
    <w:tbl>
      <w:tblPr>
        <w:tblW w:w="14480" w:type="dxa"/>
        <w:tblCellMar>
          <w:left w:w="70" w:type="dxa"/>
          <w:right w:w="70" w:type="dxa"/>
        </w:tblCellMar>
        <w:tblLook w:val="04A0" w:firstRow="1" w:lastRow="0" w:firstColumn="1" w:lastColumn="0" w:noHBand="0" w:noVBand="1"/>
      </w:tblPr>
      <w:tblGrid>
        <w:gridCol w:w="2080"/>
        <w:gridCol w:w="1240"/>
        <w:gridCol w:w="1240"/>
        <w:gridCol w:w="1240"/>
        <w:gridCol w:w="1240"/>
        <w:gridCol w:w="1240"/>
        <w:gridCol w:w="1240"/>
        <w:gridCol w:w="1240"/>
        <w:gridCol w:w="1240"/>
        <w:gridCol w:w="1240"/>
        <w:gridCol w:w="1240"/>
      </w:tblGrid>
      <w:tr w:rsidR="00AD61CC" w:rsidRPr="00AD61CC" w14:paraId="015EFBF0" w14:textId="77777777" w:rsidTr="00A23AD4">
        <w:trPr>
          <w:trHeight w:val="288"/>
        </w:trPr>
        <w:tc>
          <w:tcPr>
            <w:tcW w:w="2080" w:type="dxa"/>
            <w:tcBorders>
              <w:top w:val="nil"/>
              <w:left w:val="nil"/>
              <w:bottom w:val="nil"/>
              <w:right w:val="nil"/>
            </w:tcBorders>
            <w:shd w:val="clear" w:color="D9E1F2" w:fill="D9E1F2"/>
            <w:noWrap/>
            <w:vAlign w:val="center"/>
            <w:hideMark/>
          </w:tcPr>
          <w:p w14:paraId="69C83B0D"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Grupos de Edad</w:t>
            </w:r>
          </w:p>
        </w:tc>
        <w:tc>
          <w:tcPr>
            <w:tcW w:w="1240" w:type="dxa"/>
            <w:tcBorders>
              <w:top w:val="single" w:sz="4" w:space="0" w:color="2F75B5"/>
              <w:left w:val="nil"/>
              <w:bottom w:val="single" w:sz="4" w:space="0" w:color="BDD7EE"/>
              <w:right w:val="nil"/>
            </w:tcBorders>
            <w:shd w:val="clear" w:color="2F75B5" w:fill="2F75B5"/>
            <w:noWrap/>
            <w:vAlign w:val="center"/>
            <w:hideMark/>
          </w:tcPr>
          <w:p w14:paraId="418E599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2015</w:t>
            </w:r>
          </w:p>
        </w:tc>
        <w:tc>
          <w:tcPr>
            <w:tcW w:w="1240" w:type="dxa"/>
            <w:tcBorders>
              <w:top w:val="single" w:sz="4" w:space="0" w:color="2F75B5"/>
              <w:left w:val="nil"/>
              <w:bottom w:val="single" w:sz="4" w:space="0" w:color="BDD7EE"/>
              <w:right w:val="nil"/>
            </w:tcBorders>
            <w:shd w:val="clear" w:color="2F75B5" w:fill="2F75B5"/>
            <w:noWrap/>
            <w:vAlign w:val="center"/>
            <w:hideMark/>
          </w:tcPr>
          <w:p w14:paraId="0D10812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2016</w:t>
            </w:r>
          </w:p>
        </w:tc>
        <w:tc>
          <w:tcPr>
            <w:tcW w:w="1240" w:type="dxa"/>
            <w:tcBorders>
              <w:top w:val="single" w:sz="4" w:space="0" w:color="2F75B5"/>
              <w:left w:val="nil"/>
              <w:bottom w:val="single" w:sz="4" w:space="0" w:color="BDD7EE"/>
              <w:right w:val="nil"/>
            </w:tcBorders>
            <w:shd w:val="clear" w:color="2F75B5" w:fill="2F75B5"/>
            <w:noWrap/>
            <w:vAlign w:val="center"/>
            <w:hideMark/>
          </w:tcPr>
          <w:p w14:paraId="4D367F1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2017</w:t>
            </w:r>
          </w:p>
        </w:tc>
        <w:tc>
          <w:tcPr>
            <w:tcW w:w="1240" w:type="dxa"/>
            <w:tcBorders>
              <w:top w:val="single" w:sz="4" w:space="0" w:color="2F75B5"/>
              <w:left w:val="nil"/>
              <w:bottom w:val="single" w:sz="4" w:space="0" w:color="BDD7EE"/>
              <w:right w:val="nil"/>
            </w:tcBorders>
            <w:shd w:val="clear" w:color="2F75B5" w:fill="2F75B5"/>
            <w:noWrap/>
            <w:vAlign w:val="center"/>
            <w:hideMark/>
          </w:tcPr>
          <w:p w14:paraId="3EB686B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2018</w:t>
            </w:r>
          </w:p>
        </w:tc>
        <w:tc>
          <w:tcPr>
            <w:tcW w:w="1240" w:type="dxa"/>
            <w:tcBorders>
              <w:top w:val="single" w:sz="4" w:space="0" w:color="2F75B5"/>
              <w:left w:val="nil"/>
              <w:bottom w:val="single" w:sz="4" w:space="0" w:color="BDD7EE"/>
              <w:right w:val="nil"/>
            </w:tcBorders>
            <w:shd w:val="clear" w:color="2F75B5" w:fill="2F75B5"/>
            <w:noWrap/>
            <w:vAlign w:val="center"/>
            <w:hideMark/>
          </w:tcPr>
          <w:p w14:paraId="7B5B3A3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2019</w:t>
            </w:r>
          </w:p>
        </w:tc>
        <w:tc>
          <w:tcPr>
            <w:tcW w:w="1240" w:type="dxa"/>
            <w:tcBorders>
              <w:top w:val="single" w:sz="4" w:space="0" w:color="2F75B5"/>
              <w:left w:val="nil"/>
              <w:bottom w:val="single" w:sz="4" w:space="0" w:color="BDD7EE"/>
              <w:right w:val="nil"/>
            </w:tcBorders>
            <w:shd w:val="clear" w:color="2F75B5" w:fill="2F75B5"/>
            <w:noWrap/>
            <w:vAlign w:val="center"/>
            <w:hideMark/>
          </w:tcPr>
          <w:p w14:paraId="75D5A6C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2020</w:t>
            </w:r>
          </w:p>
        </w:tc>
        <w:tc>
          <w:tcPr>
            <w:tcW w:w="1240" w:type="dxa"/>
            <w:tcBorders>
              <w:top w:val="single" w:sz="4" w:space="0" w:color="2F75B5"/>
              <w:left w:val="nil"/>
              <w:bottom w:val="single" w:sz="4" w:space="0" w:color="BDD7EE"/>
              <w:right w:val="nil"/>
            </w:tcBorders>
            <w:shd w:val="clear" w:color="2F75B5" w:fill="2F75B5"/>
            <w:noWrap/>
            <w:vAlign w:val="center"/>
            <w:hideMark/>
          </w:tcPr>
          <w:p w14:paraId="206CD75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2021</w:t>
            </w:r>
          </w:p>
        </w:tc>
        <w:tc>
          <w:tcPr>
            <w:tcW w:w="1240" w:type="dxa"/>
            <w:tcBorders>
              <w:top w:val="single" w:sz="4" w:space="0" w:color="2F75B5"/>
              <w:left w:val="nil"/>
              <w:bottom w:val="single" w:sz="4" w:space="0" w:color="BDD7EE"/>
              <w:right w:val="nil"/>
            </w:tcBorders>
            <w:shd w:val="clear" w:color="2F75B5" w:fill="2F75B5"/>
            <w:noWrap/>
            <w:vAlign w:val="center"/>
            <w:hideMark/>
          </w:tcPr>
          <w:p w14:paraId="0A8D3E5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2022</w:t>
            </w:r>
          </w:p>
        </w:tc>
        <w:tc>
          <w:tcPr>
            <w:tcW w:w="1240" w:type="dxa"/>
            <w:tcBorders>
              <w:top w:val="single" w:sz="4" w:space="0" w:color="2F75B5"/>
              <w:left w:val="nil"/>
              <w:bottom w:val="single" w:sz="4" w:space="0" w:color="BDD7EE"/>
              <w:right w:val="nil"/>
            </w:tcBorders>
            <w:shd w:val="clear" w:color="2F75B5" w:fill="2F75B5"/>
            <w:noWrap/>
            <w:vAlign w:val="center"/>
            <w:hideMark/>
          </w:tcPr>
          <w:p w14:paraId="679CF8A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2023*</w:t>
            </w:r>
          </w:p>
        </w:tc>
        <w:tc>
          <w:tcPr>
            <w:tcW w:w="1240" w:type="dxa"/>
            <w:tcBorders>
              <w:top w:val="single" w:sz="4" w:space="0" w:color="2F75B5"/>
              <w:left w:val="nil"/>
              <w:bottom w:val="single" w:sz="4" w:space="0" w:color="2F75B5"/>
              <w:right w:val="nil"/>
            </w:tcBorders>
            <w:shd w:val="clear" w:color="2F75B5" w:fill="2F75B5"/>
            <w:noWrap/>
            <w:vAlign w:val="bottom"/>
            <w:hideMark/>
          </w:tcPr>
          <w:p w14:paraId="0BFCEEB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Total #Usuarios</w:t>
            </w:r>
          </w:p>
        </w:tc>
      </w:tr>
      <w:tr w:rsidR="00AD61CC" w:rsidRPr="00AD61CC" w14:paraId="4C3D8B6F" w14:textId="77777777" w:rsidTr="00A23AD4">
        <w:trPr>
          <w:trHeight w:val="288"/>
        </w:trPr>
        <w:tc>
          <w:tcPr>
            <w:tcW w:w="2080" w:type="dxa"/>
            <w:tcBorders>
              <w:top w:val="nil"/>
              <w:left w:val="nil"/>
              <w:bottom w:val="single" w:sz="4" w:space="0" w:color="8EA9DB"/>
              <w:right w:val="nil"/>
            </w:tcBorders>
            <w:shd w:val="clear" w:color="D9E1F2" w:fill="D9E1F2"/>
            <w:noWrap/>
            <w:vAlign w:val="center"/>
            <w:hideMark/>
          </w:tcPr>
          <w:p w14:paraId="33F3D9AA"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w:t>
            </w:r>
          </w:p>
        </w:tc>
        <w:tc>
          <w:tcPr>
            <w:tcW w:w="1240" w:type="dxa"/>
            <w:tcBorders>
              <w:top w:val="single" w:sz="4" w:space="0" w:color="2F75B5"/>
              <w:left w:val="nil"/>
              <w:bottom w:val="single" w:sz="4" w:space="0" w:color="DDEBF7"/>
              <w:right w:val="nil"/>
            </w:tcBorders>
            <w:shd w:val="clear" w:color="2F75B5" w:fill="2F75B5"/>
            <w:noWrap/>
            <w:vAlign w:val="center"/>
            <w:hideMark/>
          </w:tcPr>
          <w:p w14:paraId="2CF2206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5FD300D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3CD4881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4074E6A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5FC1F69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2F1D580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13C7746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65C8E45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66ED9AE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nil"/>
              <w:left w:val="nil"/>
              <w:bottom w:val="single" w:sz="4" w:space="0" w:color="DDEBF7"/>
              <w:right w:val="nil"/>
            </w:tcBorders>
            <w:shd w:val="clear" w:color="2F75B5" w:fill="2F75B5"/>
            <w:noWrap/>
            <w:vAlign w:val="bottom"/>
            <w:hideMark/>
          </w:tcPr>
          <w:p w14:paraId="445D597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r>
      <w:tr w:rsidR="00AD61CC" w:rsidRPr="00AD61CC" w14:paraId="3C93E40E" w14:textId="77777777" w:rsidTr="00A23AD4">
        <w:trPr>
          <w:trHeight w:val="288"/>
        </w:trPr>
        <w:tc>
          <w:tcPr>
            <w:tcW w:w="2080" w:type="dxa"/>
            <w:tcBorders>
              <w:top w:val="nil"/>
              <w:left w:val="nil"/>
              <w:bottom w:val="nil"/>
              <w:right w:val="nil"/>
            </w:tcBorders>
            <w:shd w:val="clear" w:color="D9E1F2" w:fill="D9E1F2"/>
            <w:noWrap/>
            <w:vAlign w:val="center"/>
            <w:hideMark/>
          </w:tcPr>
          <w:p w14:paraId="701B086C"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581F150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3B76F99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5E51472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6F24943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6955E58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1F53620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5CE5902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6DD7CC3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0AC1F54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bottom"/>
            <w:hideMark/>
          </w:tcPr>
          <w:p w14:paraId="4DEA9CF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r>
      <w:tr w:rsidR="00AD61CC" w:rsidRPr="00AD61CC" w14:paraId="71113799" w14:textId="77777777" w:rsidTr="00A23AD4">
        <w:trPr>
          <w:trHeight w:val="288"/>
        </w:trPr>
        <w:tc>
          <w:tcPr>
            <w:tcW w:w="2080" w:type="dxa"/>
            <w:tcBorders>
              <w:top w:val="single" w:sz="4" w:space="0" w:color="DDEBF7"/>
              <w:left w:val="nil"/>
              <w:bottom w:val="single" w:sz="4" w:space="0" w:color="DDEBF7"/>
              <w:right w:val="nil"/>
            </w:tcBorders>
            <w:shd w:val="clear" w:color="auto" w:fill="auto"/>
            <w:noWrap/>
            <w:vAlign w:val="center"/>
            <w:hideMark/>
          </w:tcPr>
          <w:p w14:paraId="10A0B56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1. Menores de 1 año</w:t>
            </w:r>
          </w:p>
        </w:tc>
        <w:tc>
          <w:tcPr>
            <w:tcW w:w="1240" w:type="dxa"/>
            <w:tcBorders>
              <w:top w:val="nil"/>
              <w:left w:val="nil"/>
              <w:bottom w:val="single" w:sz="4" w:space="0" w:color="DDEBF7"/>
              <w:right w:val="nil"/>
            </w:tcBorders>
            <w:shd w:val="clear" w:color="auto" w:fill="auto"/>
            <w:noWrap/>
            <w:vAlign w:val="center"/>
            <w:hideMark/>
          </w:tcPr>
          <w:p w14:paraId="005BA20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10 </w:t>
            </w:r>
          </w:p>
        </w:tc>
        <w:tc>
          <w:tcPr>
            <w:tcW w:w="1240" w:type="dxa"/>
            <w:tcBorders>
              <w:top w:val="nil"/>
              <w:left w:val="nil"/>
              <w:bottom w:val="single" w:sz="4" w:space="0" w:color="DDEBF7"/>
              <w:right w:val="nil"/>
            </w:tcBorders>
            <w:shd w:val="clear" w:color="auto" w:fill="auto"/>
            <w:noWrap/>
            <w:vAlign w:val="center"/>
            <w:hideMark/>
          </w:tcPr>
          <w:p w14:paraId="5663EB8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auto" w:fill="auto"/>
            <w:noWrap/>
            <w:vAlign w:val="center"/>
            <w:hideMark/>
          </w:tcPr>
          <w:p w14:paraId="524FF6C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auto" w:fill="auto"/>
            <w:noWrap/>
            <w:vAlign w:val="center"/>
            <w:hideMark/>
          </w:tcPr>
          <w:p w14:paraId="60BB433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auto" w:fill="auto"/>
            <w:noWrap/>
            <w:vAlign w:val="center"/>
            <w:hideMark/>
          </w:tcPr>
          <w:p w14:paraId="0B0EE97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6 </w:t>
            </w:r>
          </w:p>
        </w:tc>
        <w:tc>
          <w:tcPr>
            <w:tcW w:w="1240" w:type="dxa"/>
            <w:tcBorders>
              <w:top w:val="nil"/>
              <w:left w:val="nil"/>
              <w:bottom w:val="single" w:sz="4" w:space="0" w:color="DDEBF7"/>
              <w:right w:val="nil"/>
            </w:tcBorders>
            <w:shd w:val="clear" w:color="auto" w:fill="auto"/>
            <w:noWrap/>
            <w:vAlign w:val="center"/>
            <w:hideMark/>
          </w:tcPr>
          <w:p w14:paraId="561FCC4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20 </w:t>
            </w:r>
          </w:p>
        </w:tc>
        <w:tc>
          <w:tcPr>
            <w:tcW w:w="1240" w:type="dxa"/>
            <w:tcBorders>
              <w:top w:val="nil"/>
              <w:left w:val="nil"/>
              <w:bottom w:val="single" w:sz="4" w:space="0" w:color="DDEBF7"/>
              <w:right w:val="nil"/>
            </w:tcBorders>
            <w:shd w:val="clear" w:color="auto" w:fill="auto"/>
            <w:noWrap/>
            <w:vAlign w:val="center"/>
            <w:hideMark/>
          </w:tcPr>
          <w:p w14:paraId="1CEBB8C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107 </w:t>
            </w:r>
          </w:p>
        </w:tc>
        <w:tc>
          <w:tcPr>
            <w:tcW w:w="1240" w:type="dxa"/>
            <w:tcBorders>
              <w:top w:val="nil"/>
              <w:left w:val="nil"/>
              <w:bottom w:val="single" w:sz="4" w:space="0" w:color="DDEBF7"/>
              <w:right w:val="nil"/>
            </w:tcBorders>
            <w:shd w:val="clear" w:color="auto" w:fill="auto"/>
            <w:noWrap/>
            <w:vAlign w:val="center"/>
            <w:hideMark/>
          </w:tcPr>
          <w:p w14:paraId="1A1C51A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14 </w:t>
            </w:r>
          </w:p>
        </w:tc>
        <w:tc>
          <w:tcPr>
            <w:tcW w:w="1240" w:type="dxa"/>
            <w:tcBorders>
              <w:top w:val="nil"/>
              <w:left w:val="nil"/>
              <w:bottom w:val="single" w:sz="4" w:space="0" w:color="DDEBF7"/>
              <w:right w:val="nil"/>
            </w:tcBorders>
            <w:shd w:val="clear" w:color="auto" w:fill="auto"/>
            <w:noWrap/>
            <w:vAlign w:val="center"/>
            <w:hideMark/>
          </w:tcPr>
          <w:p w14:paraId="4B74753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17 </w:t>
            </w:r>
          </w:p>
        </w:tc>
        <w:tc>
          <w:tcPr>
            <w:tcW w:w="1240" w:type="dxa"/>
            <w:tcBorders>
              <w:top w:val="nil"/>
              <w:left w:val="nil"/>
              <w:bottom w:val="single" w:sz="4" w:space="0" w:color="DDEBF7"/>
              <w:right w:val="nil"/>
            </w:tcBorders>
            <w:shd w:val="clear" w:color="auto" w:fill="auto"/>
            <w:noWrap/>
            <w:vAlign w:val="bottom"/>
            <w:hideMark/>
          </w:tcPr>
          <w:p w14:paraId="4DC09B4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171 </w:t>
            </w:r>
          </w:p>
        </w:tc>
      </w:tr>
      <w:tr w:rsidR="00AD61CC" w:rsidRPr="00AD61CC" w14:paraId="68BDA644" w14:textId="77777777" w:rsidTr="00A23AD4">
        <w:trPr>
          <w:trHeight w:val="300"/>
        </w:trPr>
        <w:tc>
          <w:tcPr>
            <w:tcW w:w="2080" w:type="dxa"/>
            <w:tcBorders>
              <w:top w:val="nil"/>
              <w:left w:val="nil"/>
              <w:bottom w:val="single" w:sz="4" w:space="0" w:color="DDEBF7"/>
              <w:right w:val="nil"/>
            </w:tcBorders>
            <w:shd w:val="clear" w:color="auto" w:fill="auto"/>
            <w:noWrap/>
            <w:vAlign w:val="center"/>
            <w:hideMark/>
          </w:tcPr>
          <w:p w14:paraId="3C8ED5C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 De 1 a 5 años</w:t>
            </w:r>
          </w:p>
        </w:tc>
        <w:tc>
          <w:tcPr>
            <w:tcW w:w="1240" w:type="dxa"/>
            <w:tcBorders>
              <w:top w:val="nil"/>
              <w:left w:val="nil"/>
              <w:bottom w:val="single" w:sz="4" w:space="0" w:color="DDEBF7"/>
              <w:right w:val="nil"/>
            </w:tcBorders>
            <w:shd w:val="clear" w:color="auto" w:fill="auto"/>
            <w:noWrap/>
            <w:vAlign w:val="center"/>
            <w:hideMark/>
          </w:tcPr>
          <w:p w14:paraId="4EAB199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360 </w:t>
            </w:r>
          </w:p>
        </w:tc>
        <w:tc>
          <w:tcPr>
            <w:tcW w:w="1240" w:type="dxa"/>
            <w:tcBorders>
              <w:top w:val="nil"/>
              <w:left w:val="nil"/>
              <w:bottom w:val="single" w:sz="4" w:space="0" w:color="DDEBF7"/>
              <w:right w:val="nil"/>
            </w:tcBorders>
            <w:shd w:val="clear" w:color="auto" w:fill="auto"/>
            <w:noWrap/>
            <w:vAlign w:val="center"/>
            <w:hideMark/>
          </w:tcPr>
          <w:p w14:paraId="1502875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338 </w:t>
            </w:r>
          </w:p>
        </w:tc>
        <w:tc>
          <w:tcPr>
            <w:tcW w:w="1240" w:type="dxa"/>
            <w:tcBorders>
              <w:top w:val="nil"/>
              <w:left w:val="nil"/>
              <w:bottom w:val="single" w:sz="4" w:space="0" w:color="DDEBF7"/>
              <w:right w:val="nil"/>
            </w:tcBorders>
            <w:shd w:val="clear" w:color="auto" w:fill="auto"/>
            <w:noWrap/>
            <w:vAlign w:val="center"/>
            <w:hideMark/>
          </w:tcPr>
          <w:p w14:paraId="1D0EA5E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401 </w:t>
            </w:r>
          </w:p>
        </w:tc>
        <w:tc>
          <w:tcPr>
            <w:tcW w:w="1240" w:type="dxa"/>
            <w:tcBorders>
              <w:top w:val="nil"/>
              <w:left w:val="nil"/>
              <w:bottom w:val="single" w:sz="4" w:space="0" w:color="DDEBF7"/>
              <w:right w:val="nil"/>
            </w:tcBorders>
            <w:shd w:val="clear" w:color="auto" w:fill="auto"/>
            <w:noWrap/>
            <w:vAlign w:val="center"/>
            <w:hideMark/>
          </w:tcPr>
          <w:p w14:paraId="55FFDA4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568 </w:t>
            </w:r>
          </w:p>
        </w:tc>
        <w:tc>
          <w:tcPr>
            <w:tcW w:w="1240" w:type="dxa"/>
            <w:tcBorders>
              <w:top w:val="nil"/>
              <w:left w:val="nil"/>
              <w:bottom w:val="single" w:sz="4" w:space="0" w:color="DDEBF7"/>
              <w:right w:val="nil"/>
            </w:tcBorders>
            <w:shd w:val="clear" w:color="auto" w:fill="auto"/>
            <w:noWrap/>
            <w:vAlign w:val="center"/>
            <w:hideMark/>
          </w:tcPr>
          <w:p w14:paraId="5365883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761 </w:t>
            </w:r>
          </w:p>
        </w:tc>
        <w:tc>
          <w:tcPr>
            <w:tcW w:w="1240" w:type="dxa"/>
            <w:tcBorders>
              <w:top w:val="nil"/>
              <w:left w:val="nil"/>
              <w:bottom w:val="single" w:sz="4" w:space="0" w:color="DDEBF7"/>
              <w:right w:val="nil"/>
            </w:tcBorders>
            <w:shd w:val="clear" w:color="auto" w:fill="auto"/>
            <w:noWrap/>
            <w:vAlign w:val="center"/>
            <w:hideMark/>
          </w:tcPr>
          <w:p w14:paraId="7927AF8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642 </w:t>
            </w:r>
          </w:p>
        </w:tc>
        <w:tc>
          <w:tcPr>
            <w:tcW w:w="1240" w:type="dxa"/>
            <w:tcBorders>
              <w:top w:val="nil"/>
              <w:left w:val="nil"/>
              <w:bottom w:val="single" w:sz="4" w:space="0" w:color="DDEBF7"/>
              <w:right w:val="nil"/>
            </w:tcBorders>
            <w:shd w:val="clear" w:color="auto" w:fill="auto"/>
            <w:noWrap/>
            <w:vAlign w:val="center"/>
            <w:hideMark/>
          </w:tcPr>
          <w:p w14:paraId="02867A9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737 </w:t>
            </w:r>
          </w:p>
        </w:tc>
        <w:tc>
          <w:tcPr>
            <w:tcW w:w="1240" w:type="dxa"/>
            <w:tcBorders>
              <w:top w:val="nil"/>
              <w:left w:val="nil"/>
              <w:bottom w:val="single" w:sz="4" w:space="0" w:color="DDEBF7"/>
              <w:right w:val="nil"/>
            </w:tcBorders>
            <w:shd w:val="clear" w:color="auto" w:fill="auto"/>
            <w:noWrap/>
            <w:vAlign w:val="center"/>
            <w:hideMark/>
          </w:tcPr>
          <w:p w14:paraId="7C196F2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594 </w:t>
            </w:r>
          </w:p>
        </w:tc>
        <w:tc>
          <w:tcPr>
            <w:tcW w:w="1240" w:type="dxa"/>
            <w:tcBorders>
              <w:top w:val="nil"/>
              <w:left w:val="nil"/>
              <w:bottom w:val="single" w:sz="4" w:space="0" w:color="DDEBF7"/>
              <w:right w:val="nil"/>
            </w:tcBorders>
            <w:shd w:val="clear" w:color="auto" w:fill="auto"/>
            <w:noWrap/>
            <w:vAlign w:val="center"/>
            <w:hideMark/>
          </w:tcPr>
          <w:p w14:paraId="76CB3BB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296 </w:t>
            </w:r>
          </w:p>
        </w:tc>
        <w:tc>
          <w:tcPr>
            <w:tcW w:w="1240" w:type="dxa"/>
            <w:tcBorders>
              <w:top w:val="nil"/>
              <w:left w:val="nil"/>
              <w:bottom w:val="single" w:sz="4" w:space="0" w:color="DDEBF7"/>
              <w:right w:val="nil"/>
            </w:tcBorders>
            <w:shd w:val="clear" w:color="auto" w:fill="auto"/>
            <w:noWrap/>
            <w:vAlign w:val="bottom"/>
            <w:hideMark/>
          </w:tcPr>
          <w:p w14:paraId="6DBF8E2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4.526 </w:t>
            </w:r>
          </w:p>
        </w:tc>
      </w:tr>
      <w:tr w:rsidR="00AD61CC" w:rsidRPr="00AD61CC" w14:paraId="32874BD4" w14:textId="77777777" w:rsidTr="00A23AD4">
        <w:trPr>
          <w:trHeight w:val="300"/>
        </w:trPr>
        <w:tc>
          <w:tcPr>
            <w:tcW w:w="2080" w:type="dxa"/>
            <w:tcBorders>
              <w:top w:val="nil"/>
              <w:left w:val="nil"/>
              <w:bottom w:val="single" w:sz="4" w:space="0" w:color="DDEBF7"/>
              <w:right w:val="nil"/>
            </w:tcBorders>
            <w:shd w:val="clear" w:color="auto" w:fill="auto"/>
            <w:noWrap/>
            <w:vAlign w:val="center"/>
            <w:hideMark/>
          </w:tcPr>
          <w:p w14:paraId="4EA063C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3. De 6 a 13 años</w:t>
            </w:r>
          </w:p>
        </w:tc>
        <w:tc>
          <w:tcPr>
            <w:tcW w:w="1240" w:type="dxa"/>
            <w:tcBorders>
              <w:top w:val="nil"/>
              <w:left w:val="nil"/>
              <w:bottom w:val="single" w:sz="4" w:space="0" w:color="DDEBF7"/>
              <w:right w:val="nil"/>
            </w:tcBorders>
            <w:shd w:val="clear" w:color="auto" w:fill="auto"/>
            <w:noWrap/>
            <w:vAlign w:val="center"/>
            <w:hideMark/>
          </w:tcPr>
          <w:p w14:paraId="7A20CAC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2.332 </w:t>
            </w:r>
          </w:p>
        </w:tc>
        <w:tc>
          <w:tcPr>
            <w:tcW w:w="1240" w:type="dxa"/>
            <w:tcBorders>
              <w:top w:val="nil"/>
              <w:left w:val="nil"/>
              <w:bottom w:val="single" w:sz="4" w:space="0" w:color="DDEBF7"/>
              <w:right w:val="nil"/>
            </w:tcBorders>
            <w:shd w:val="clear" w:color="auto" w:fill="auto"/>
            <w:noWrap/>
            <w:vAlign w:val="center"/>
            <w:hideMark/>
          </w:tcPr>
          <w:p w14:paraId="570FBC9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2.039 </w:t>
            </w:r>
          </w:p>
        </w:tc>
        <w:tc>
          <w:tcPr>
            <w:tcW w:w="1240" w:type="dxa"/>
            <w:tcBorders>
              <w:top w:val="nil"/>
              <w:left w:val="nil"/>
              <w:bottom w:val="single" w:sz="4" w:space="0" w:color="DDEBF7"/>
              <w:right w:val="nil"/>
            </w:tcBorders>
            <w:shd w:val="clear" w:color="auto" w:fill="auto"/>
            <w:noWrap/>
            <w:vAlign w:val="center"/>
            <w:hideMark/>
          </w:tcPr>
          <w:p w14:paraId="11C38CC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2.942 </w:t>
            </w:r>
          </w:p>
        </w:tc>
        <w:tc>
          <w:tcPr>
            <w:tcW w:w="1240" w:type="dxa"/>
            <w:tcBorders>
              <w:top w:val="nil"/>
              <w:left w:val="nil"/>
              <w:bottom w:val="single" w:sz="4" w:space="0" w:color="DDEBF7"/>
              <w:right w:val="nil"/>
            </w:tcBorders>
            <w:shd w:val="clear" w:color="auto" w:fill="auto"/>
            <w:noWrap/>
            <w:vAlign w:val="center"/>
            <w:hideMark/>
          </w:tcPr>
          <w:p w14:paraId="15FD966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3.774 </w:t>
            </w:r>
          </w:p>
        </w:tc>
        <w:tc>
          <w:tcPr>
            <w:tcW w:w="1240" w:type="dxa"/>
            <w:tcBorders>
              <w:top w:val="nil"/>
              <w:left w:val="nil"/>
              <w:bottom w:val="single" w:sz="4" w:space="0" w:color="DDEBF7"/>
              <w:right w:val="nil"/>
            </w:tcBorders>
            <w:shd w:val="clear" w:color="auto" w:fill="auto"/>
            <w:noWrap/>
            <w:vAlign w:val="center"/>
            <w:hideMark/>
          </w:tcPr>
          <w:p w14:paraId="3C7F9F8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4.747 </w:t>
            </w:r>
          </w:p>
        </w:tc>
        <w:tc>
          <w:tcPr>
            <w:tcW w:w="1240" w:type="dxa"/>
            <w:tcBorders>
              <w:top w:val="nil"/>
              <w:left w:val="nil"/>
              <w:bottom w:val="single" w:sz="4" w:space="0" w:color="DDEBF7"/>
              <w:right w:val="nil"/>
            </w:tcBorders>
            <w:shd w:val="clear" w:color="auto" w:fill="auto"/>
            <w:noWrap/>
            <w:vAlign w:val="center"/>
            <w:hideMark/>
          </w:tcPr>
          <w:p w14:paraId="0718853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4.220 </w:t>
            </w:r>
          </w:p>
        </w:tc>
        <w:tc>
          <w:tcPr>
            <w:tcW w:w="1240" w:type="dxa"/>
            <w:tcBorders>
              <w:top w:val="nil"/>
              <w:left w:val="nil"/>
              <w:bottom w:val="single" w:sz="4" w:space="0" w:color="DDEBF7"/>
              <w:right w:val="nil"/>
            </w:tcBorders>
            <w:shd w:val="clear" w:color="auto" w:fill="auto"/>
            <w:noWrap/>
            <w:vAlign w:val="center"/>
            <w:hideMark/>
          </w:tcPr>
          <w:p w14:paraId="52BA7FA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7.474 </w:t>
            </w:r>
          </w:p>
        </w:tc>
        <w:tc>
          <w:tcPr>
            <w:tcW w:w="1240" w:type="dxa"/>
            <w:tcBorders>
              <w:top w:val="nil"/>
              <w:left w:val="nil"/>
              <w:bottom w:val="single" w:sz="4" w:space="0" w:color="DDEBF7"/>
              <w:right w:val="nil"/>
            </w:tcBorders>
            <w:shd w:val="clear" w:color="auto" w:fill="auto"/>
            <w:noWrap/>
            <w:vAlign w:val="center"/>
            <w:hideMark/>
          </w:tcPr>
          <w:p w14:paraId="57BFA46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7.027 </w:t>
            </w:r>
          </w:p>
        </w:tc>
        <w:tc>
          <w:tcPr>
            <w:tcW w:w="1240" w:type="dxa"/>
            <w:tcBorders>
              <w:top w:val="nil"/>
              <w:left w:val="nil"/>
              <w:bottom w:val="single" w:sz="4" w:space="0" w:color="DDEBF7"/>
              <w:right w:val="nil"/>
            </w:tcBorders>
            <w:shd w:val="clear" w:color="auto" w:fill="auto"/>
            <w:noWrap/>
            <w:vAlign w:val="center"/>
            <w:hideMark/>
          </w:tcPr>
          <w:p w14:paraId="6E13A80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3.041 </w:t>
            </w:r>
          </w:p>
        </w:tc>
        <w:tc>
          <w:tcPr>
            <w:tcW w:w="1240" w:type="dxa"/>
            <w:tcBorders>
              <w:top w:val="nil"/>
              <w:left w:val="nil"/>
              <w:bottom w:val="single" w:sz="4" w:space="0" w:color="DDEBF7"/>
              <w:right w:val="nil"/>
            </w:tcBorders>
            <w:shd w:val="clear" w:color="auto" w:fill="auto"/>
            <w:noWrap/>
            <w:vAlign w:val="bottom"/>
            <w:hideMark/>
          </w:tcPr>
          <w:p w14:paraId="032160B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33.963 </w:t>
            </w:r>
          </w:p>
        </w:tc>
      </w:tr>
      <w:tr w:rsidR="00AD61CC" w:rsidRPr="00AD61CC" w14:paraId="4A86A007" w14:textId="77777777" w:rsidTr="00A23AD4">
        <w:trPr>
          <w:trHeight w:val="288"/>
        </w:trPr>
        <w:tc>
          <w:tcPr>
            <w:tcW w:w="2080" w:type="dxa"/>
            <w:tcBorders>
              <w:top w:val="nil"/>
              <w:left w:val="nil"/>
              <w:bottom w:val="single" w:sz="4" w:space="0" w:color="DDEBF7"/>
              <w:right w:val="nil"/>
            </w:tcBorders>
            <w:shd w:val="clear" w:color="auto" w:fill="auto"/>
            <w:noWrap/>
            <w:vAlign w:val="center"/>
            <w:hideMark/>
          </w:tcPr>
          <w:p w14:paraId="0B74E29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4. De 14 a 17 años</w:t>
            </w:r>
          </w:p>
        </w:tc>
        <w:tc>
          <w:tcPr>
            <w:tcW w:w="1240" w:type="dxa"/>
            <w:tcBorders>
              <w:top w:val="nil"/>
              <w:left w:val="nil"/>
              <w:bottom w:val="single" w:sz="4" w:space="0" w:color="DDEBF7"/>
              <w:right w:val="nil"/>
            </w:tcBorders>
            <w:shd w:val="clear" w:color="auto" w:fill="auto"/>
            <w:noWrap/>
            <w:vAlign w:val="center"/>
            <w:hideMark/>
          </w:tcPr>
          <w:p w14:paraId="1E251B1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2.627 </w:t>
            </w:r>
          </w:p>
        </w:tc>
        <w:tc>
          <w:tcPr>
            <w:tcW w:w="1240" w:type="dxa"/>
            <w:tcBorders>
              <w:top w:val="nil"/>
              <w:left w:val="nil"/>
              <w:bottom w:val="single" w:sz="4" w:space="0" w:color="DDEBF7"/>
              <w:right w:val="nil"/>
            </w:tcBorders>
            <w:shd w:val="clear" w:color="auto" w:fill="auto"/>
            <w:noWrap/>
            <w:vAlign w:val="center"/>
            <w:hideMark/>
          </w:tcPr>
          <w:p w14:paraId="108CF43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2.198 </w:t>
            </w:r>
          </w:p>
        </w:tc>
        <w:tc>
          <w:tcPr>
            <w:tcW w:w="1240" w:type="dxa"/>
            <w:tcBorders>
              <w:top w:val="nil"/>
              <w:left w:val="nil"/>
              <w:bottom w:val="single" w:sz="4" w:space="0" w:color="DDEBF7"/>
              <w:right w:val="nil"/>
            </w:tcBorders>
            <w:shd w:val="clear" w:color="auto" w:fill="auto"/>
            <w:noWrap/>
            <w:vAlign w:val="center"/>
            <w:hideMark/>
          </w:tcPr>
          <w:p w14:paraId="0A82621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2.991 </w:t>
            </w:r>
          </w:p>
        </w:tc>
        <w:tc>
          <w:tcPr>
            <w:tcW w:w="1240" w:type="dxa"/>
            <w:tcBorders>
              <w:top w:val="nil"/>
              <w:left w:val="nil"/>
              <w:bottom w:val="single" w:sz="4" w:space="0" w:color="DDEBF7"/>
              <w:right w:val="nil"/>
            </w:tcBorders>
            <w:shd w:val="clear" w:color="auto" w:fill="auto"/>
            <w:noWrap/>
            <w:vAlign w:val="center"/>
            <w:hideMark/>
          </w:tcPr>
          <w:p w14:paraId="46F9B9F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3.990 </w:t>
            </w:r>
          </w:p>
        </w:tc>
        <w:tc>
          <w:tcPr>
            <w:tcW w:w="1240" w:type="dxa"/>
            <w:tcBorders>
              <w:top w:val="nil"/>
              <w:left w:val="nil"/>
              <w:bottom w:val="single" w:sz="4" w:space="0" w:color="DDEBF7"/>
              <w:right w:val="nil"/>
            </w:tcBorders>
            <w:shd w:val="clear" w:color="auto" w:fill="auto"/>
            <w:noWrap/>
            <w:vAlign w:val="center"/>
            <w:hideMark/>
          </w:tcPr>
          <w:p w14:paraId="7560EA2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5.746 </w:t>
            </w:r>
          </w:p>
        </w:tc>
        <w:tc>
          <w:tcPr>
            <w:tcW w:w="1240" w:type="dxa"/>
            <w:tcBorders>
              <w:top w:val="nil"/>
              <w:left w:val="nil"/>
              <w:bottom w:val="single" w:sz="4" w:space="0" w:color="DDEBF7"/>
              <w:right w:val="nil"/>
            </w:tcBorders>
            <w:shd w:val="clear" w:color="auto" w:fill="auto"/>
            <w:noWrap/>
            <w:vAlign w:val="center"/>
            <w:hideMark/>
          </w:tcPr>
          <w:p w14:paraId="220328A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5.757 </w:t>
            </w:r>
          </w:p>
        </w:tc>
        <w:tc>
          <w:tcPr>
            <w:tcW w:w="1240" w:type="dxa"/>
            <w:tcBorders>
              <w:top w:val="nil"/>
              <w:left w:val="nil"/>
              <w:bottom w:val="single" w:sz="4" w:space="0" w:color="DDEBF7"/>
              <w:right w:val="nil"/>
            </w:tcBorders>
            <w:shd w:val="clear" w:color="auto" w:fill="auto"/>
            <w:noWrap/>
            <w:vAlign w:val="center"/>
            <w:hideMark/>
          </w:tcPr>
          <w:p w14:paraId="6E3AF30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8.634 </w:t>
            </w:r>
          </w:p>
        </w:tc>
        <w:tc>
          <w:tcPr>
            <w:tcW w:w="1240" w:type="dxa"/>
            <w:tcBorders>
              <w:top w:val="nil"/>
              <w:left w:val="nil"/>
              <w:bottom w:val="single" w:sz="4" w:space="0" w:color="DDEBF7"/>
              <w:right w:val="nil"/>
            </w:tcBorders>
            <w:shd w:val="clear" w:color="auto" w:fill="auto"/>
            <w:noWrap/>
            <w:vAlign w:val="center"/>
            <w:hideMark/>
          </w:tcPr>
          <w:p w14:paraId="6689DFA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12.520 </w:t>
            </w:r>
          </w:p>
        </w:tc>
        <w:tc>
          <w:tcPr>
            <w:tcW w:w="1240" w:type="dxa"/>
            <w:tcBorders>
              <w:top w:val="nil"/>
              <w:left w:val="nil"/>
              <w:bottom w:val="single" w:sz="4" w:space="0" w:color="DDEBF7"/>
              <w:right w:val="nil"/>
            </w:tcBorders>
            <w:shd w:val="clear" w:color="auto" w:fill="auto"/>
            <w:noWrap/>
            <w:vAlign w:val="center"/>
            <w:hideMark/>
          </w:tcPr>
          <w:p w14:paraId="5257008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5.777 </w:t>
            </w:r>
          </w:p>
        </w:tc>
        <w:tc>
          <w:tcPr>
            <w:tcW w:w="1240" w:type="dxa"/>
            <w:tcBorders>
              <w:top w:val="nil"/>
              <w:left w:val="nil"/>
              <w:bottom w:val="single" w:sz="4" w:space="0" w:color="DDEBF7"/>
              <w:right w:val="nil"/>
            </w:tcBorders>
            <w:shd w:val="clear" w:color="auto" w:fill="auto"/>
            <w:noWrap/>
            <w:vAlign w:val="bottom"/>
            <w:hideMark/>
          </w:tcPr>
          <w:p w14:paraId="6EBC57F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43.524 </w:t>
            </w:r>
          </w:p>
        </w:tc>
      </w:tr>
      <w:tr w:rsidR="00AD61CC" w:rsidRPr="00AD61CC" w14:paraId="47C508A9" w14:textId="77777777" w:rsidTr="00A23AD4">
        <w:trPr>
          <w:trHeight w:val="288"/>
        </w:trPr>
        <w:tc>
          <w:tcPr>
            <w:tcW w:w="2080" w:type="dxa"/>
            <w:tcBorders>
              <w:top w:val="nil"/>
              <w:left w:val="nil"/>
              <w:bottom w:val="single" w:sz="4" w:space="0" w:color="DDEBF7"/>
              <w:right w:val="nil"/>
            </w:tcBorders>
            <w:shd w:val="clear" w:color="auto" w:fill="auto"/>
            <w:noWrap/>
            <w:vAlign w:val="center"/>
            <w:hideMark/>
          </w:tcPr>
          <w:p w14:paraId="29B6008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5. De 18 a 26 años</w:t>
            </w:r>
          </w:p>
        </w:tc>
        <w:tc>
          <w:tcPr>
            <w:tcW w:w="1240" w:type="dxa"/>
            <w:tcBorders>
              <w:top w:val="nil"/>
              <w:left w:val="nil"/>
              <w:bottom w:val="single" w:sz="4" w:space="0" w:color="DDEBF7"/>
              <w:right w:val="nil"/>
            </w:tcBorders>
            <w:shd w:val="clear" w:color="auto" w:fill="auto"/>
            <w:noWrap/>
            <w:vAlign w:val="center"/>
            <w:hideMark/>
          </w:tcPr>
          <w:p w14:paraId="463F795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7.522 </w:t>
            </w:r>
          </w:p>
        </w:tc>
        <w:tc>
          <w:tcPr>
            <w:tcW w:w="1240" w:type="dxa"/>
            <w:tcBorders>
              <w:top w:val="nil"/>
              <w:left w:val="nil"/>
              <w:bottom w:val="single" w:sz="4" w:space="0" w:color="DDEBF7"/>
              <w:right w:val="nil"/>
            </w:tcBorders>
            <w:shd w:val="clear" w:color="auto" w:fill="auto"/>
            <w:noWrap/>
            <w:vAlign w:val="center"/>
            <w:hideMark/>
          </w:tcPr>
          <w:p w14:paraId="0C1FA65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6.819 </w:t>
            </w:r>
          </w:p>
        </w:tc>
        <w:tc>
          <w:tcPr>
            <w:tcW w:w="1240" w:type="dxa"/>
            <w:tcBorders>
              <w:top w:val="nil"/>
              <w:left w:val="nil"/>
              <w:bottom w:val="single" w:sz="4" w:space="0" w:color="DDEBF7"/>
              <w:right w:val="nil"/>
            </w:tcBorders>
            <w:shd w:val="clear" w:color="auto" w:fill="auto"/>
            <w:noWrap/>
            <w:vAlign w:val="center"/>
            <w:hideMark/>
          </w:tcPr>
          <w:p w14:paraId="353D7BB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8.951 </w:t>
            </w:r>
          </w:p>
        </w:tc>
        <w:tc>
          <w:tcPr>
            <w:tcW w:w="1240" w:type="dxa"/>
            <w:tcBorders>
              <w:top w:val="nil"/>
              <w:left w:val="nil"/>
              <w:bottom w:val="single" w:sz="4" w:space="0" w:color="DDEBF7"/>
              <w:right w:val="nil"/>
            </w:tcBorders>
            <w:shd w:val="clear" w:color="auto" w:fill="auto"/>
            <w:noWrap/>
            <w:vAlign w:val="center"/>
            <w:hideMark/>
          </w:tcPr>
          <w:p w14:paraId="12BF53E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11.686 </w:t>
            </w:r>
          </w:p>
        </w:tc>
        <w:tc>
          <w:tcPr>
            <w:tcW w:w="1240" w:type="dxa"/>
            <w:tcBorders>
              <w:top w:val="nil"/>
              <w:left w:val="nil"/>
              <w:bottom w:val="single" w:sz="4" w:space="0" w:color="DDEBF7"/>
              <w:right w:val="nil"/>
            </w:tcBorders>
            <w:shd w:val="clear" w:color="auto" w:fill="auto"/>
            <w:noWrap/>
            <w:vAlign w:val="center"/>
            <w:hideMark/>
          </w:tcPr>
          <w:p w14:paraId="5103730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18.235 </w:t>
            </w:r>
          </w:p>
        </w:tc>
        <w:tc>
          <w:tcPr>
            <w:tcW w:w="1240" w:type="dxa"/>
            <w:tcBorders>
              <w:top w:val="nil"/>
              <w:left w:val="nil"/>
              <w:bottom w:val="single" w:sz="4" w:space="0" w:color="DDEBF7"/>
              <w:right w:val="nil"/>
            </w:tcBorders>
            <w:shd w:val="clear" w:color="auto" w:fill="auto"/>
            <w:noWrap/>
            <w:vAlign w:val="center"/>
            <w:hideMark/>
          </w:tcPr>
          <w:p w14:paraId="0C60BBC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21.511 </w:t>
            </w:r>
          </w:p>
        </w:tc>
        <w:tc>
          <w:tcPr>
            <w:tcW w:w="1240" w:type="dxa"/>
            <w:tcBorders>
              <w:top w:val="nil"/>
              <w:left w:val="nil"/>
              <w:bottom w:val="single" w:sz="4" w:space="0" w:color="DDEBF7"/>
              <w:right w:val="nil"/>
            </w:tcBorders>
            <w:shd w:val="clear" w:color="auto" w:fill="auto"/>
            <w:noWrap/>
            <w:vAlign w:val="center"/>
            <w:hideMark/>
          </w:tcPr>
          <w:p w14:paraId="7610417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31.648 </w:t>
            </w:r>
          </w:p>
        </w:tc>
        <w:tc>
          <w:tcPr>
            <w:tcW w:w="1240" w:type="dxa"/>
            <w:tcBorders>
              <w:top w:val="nil"/>
              <w:left w:val="nil"/>
              <w:bottom w:val="single" w:sz="4" w:space="0" w:color="DDEBF7"/>
              <w:right w:val="nil"/>
            </w:tcBorders>
            <w:shd w:val="clear" w:color="auto" w:fill="auto"/>
            <w:noWrap/>
            <w:vAlign w:val="center"/>
            <w:hideMark/>
          </w:tcPr>
          <w:p w14:paraId="68AB73D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29.162 </w:t>
            </w:r>
          </w:p>
        </w:tc>
        <w:tc>
          <w:tcPr>
            <w:tcW w:w="1240" w:type="dxa"/>
            <w:tcBorders>
              <w:top w:val="nil"/>
              <w:left w:val="nil"/>
              <w:bottom w:val="single" w:sz="4" w:space="0" w:color="DDEBF7"/>
              <w:right w:val="nil"/>
            </w:tcBorders>
            <w:shd w:val="clear" w:color="auto" w:fill="auto"/>
            <w:noWrap/>
            <w:vAlign w:val="center"/>
            <w:hideMark/>
          </w:tcPr>
          <w:p w14:paraId="1487558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14.412 </w:t>
            </w:r>
          </w:p>
        </w:tc>
        <w:tc>
          <w:tcPr>
            <w:tcW w:w="1240" w:type="dxa"/>
            <w:tcBorders>
              <w:top w:val="nil"/>
              <w:left w:val="nil"/>
              <w:bottom w:val="single" w:sz="4" w:space="0" w:color="DDEBF7"/>
              <w:right w:val="nil"/>
            </w:tcBorders>
            <w:shd w:val="clear" w:color="auto" w:fill="auto"/>
            <w:noWrap/>
            <w:vAlign w:val="bottom"/>
            <w:hideMark/>
          </w:tcPr>
          <w:p w14:paraId="26E8B06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122.367 </w:t>
            </w:r>
          </w:p>
        </w:tc>
      </w:tr>
      <w:tr w:rsidR="00AD61CC" w:rsidRPr="00AD61CC" w14:paraId="1FDCF262" w14:textId="77777777" w:rsidTr="00A23AD4">
        <w:trPr>
          <w:trHeight w:val="492"/>
        </w:trPr>
        <w:tc>
          <w:tcPr>
            <w:tcW w:w="2080" w:type="dxa"/>
            <w:tcBorders>
              <w:top w:val="nil"/>
              <w:left w:val="nil"/>
              <w:bottom w:val="single" w:sz="4" w:space="0" w:color="DDEBF7"/>
              <w:right w:val="nil"/>
            </w:tcBorders>
            <w:shd w:val="clear" w:color="000000" w:fill="B4C6E7"/>
            <w:noWrap/>
            <w:vAlign w:val="center"/>
            <w:hideMark/>
          </w:tcPr>
          <w:p w14:paraId="6CEA04A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6. De 27 a 59 años</w:t>
            </w:r>
          </w:p>
        </w:tc>
        <w:tc>
          <w:tcPr>
            <w:tcW w:w="1240" w:type="dxa"/>
            <w:tcBorders>
              <w:top w:val="nil"/>
              <w:left w:val="nil"/>
              <w:bottom w:val="single" w:sz="4" w:space="0" w:color="DDEBF7"/>
              <w:right w:val="nil"/>
            </w:tcBorders>
            <w:shd w:val="clear" w:color="000000" w:fill="B4C6E7"/>
            <w:noWrap/>
            <w:vAlign w:val="center"/>
            <w:hideMark/>
          </w:tcPr>
          <w:p w14:paraId="68C22D0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31.102 </w:t>
            </w:r>
          </w:p>
        </w:tc>
        <w:tc>
          <w:tcPr>
            <w:tcW w:w="1240" w:type="dxa"/>
            <w:tcBorders>
              <w:top w:val="nil"/>
              <w:left w:val="nil"/>
              <w:bottom w:val="single" w:sz="4" w:space="0" w:color="DDEBF7"/>
              <w:right w:val="nil"/>
            </w:tcBorders>
            <w:shd w:val="clear" w:color="000000" w:fill="B4C6E7"/>
            <w:noWrap/>
            <w:vAlign w:val="center"/>
            <w:hideMark/>
          </w:tcPr>
          <w:p w14:paraId="7C471B3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27.623 </w:t>
            </w:r>
          </w:p>
        </w:tc>
        <w:tc>
          <w:tcPr>
            <w:tcW w:w="1240" w:type="dxa"/>
            <w:tcBorders>
              <w:top w:val="nil"/>
              <w:left w:val="nil"/>
              <w:bottom w:val="single" w:sz="4" w:space="0" w:color="DDEBF7"/>
              <w:right w:val="nil"/>
            </w:tcBorders>
            <w:shd w:val="clear" w:color="000000" w:fill="B4C6E7"/>
            <w:noWrap/>
            <w:vAlign w:val="center"/>
            <w:hideMark/>
          </w:tcPr>
          <w:p w14:paraId="4EEC28D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34.800 </w:t>
            </w:r>
          </w:p>
        </w:tc>
        <w:tc>
          <w:tcPr>
            <w:tcW w:w="1240" w:type="dxa"/>
            <w:tcBorders>
              <w:top w:val="nil"/>
              <w:left w:val="nil"/>
              <w:bottom w:val="single" w:sz="4" w:space="0" w:color="DDEBF7"/>
              <w:right w:val="nil"/>
            </w:tcBorders>
            <w:shd w:val="clear" w:color="000000" w:fill="B4C6E7"/>
            <w:noWrap/>
            <w:vAlign w:val="center"/>
            <w:hideMark/>
          </w:tcPr>
          <w:p w14:paraId="54E7460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43.845 </w:t>
            </w:r>
          </w:p>
        </w:tc>
        <w:tc>
          <w:tcPr>
            <w:tcW w:w="1240" w:type="dxa"/>
            <w:tcBorders>
              <w:top w:val="nil"/>
              <w:left w:val="nil"/>
              <w:bottom w:val="single" w:sz="4" w:space="0" w:color="DDEBF7"/>
              <w:right w:val="nil"/>
            </w:tcBorders>
            <w:shd w:val="clear" w:color="000000" w:fill="B4C6E7"/>
            <w:noWrap/>
            <w:vAlign w:val="center"/>
            <w:hideMark/>
          </w:tcPr>
          <w:p w14:paraId="47763B6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59.594 </w:t>
            </w:r>
          </w:p>
        </w:tc>
        <w:tc>
          <w:tcPr>
            <w:tcW w:w="1240" w:type="dxa"/>
            <w:tcBorders>
              <w:top w:val="nil"/>
              <w:left w:val="nil"/>
              <w:bottom w:val="single" w:sz="4" w:space="0" w:color="DDEBF7"/>
              <w:right w:val="nil"/>
            </w:tcBorders>
            <w:shd w:val="clear" w:color="000000" w:fill="B4C6E7"/>
            <w:noWrap/>
            <w:vAlign w:val="center"/>
            <w:hideMark/>
          </w:tcPr>
          <w:p w14:paraId="1DD2D05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65.895 </w:t>
            </w:r>
          </w:p>
        </w:tc>
        <w:tc>
          <w:tcPr>
            <w:tcW w:w="1240" w:type="dxa"/>
            <w:tcBorders>
              <w:top w:val="nil"/>
              <w:left w:val="nil"/>
              <w:bottom w:val="single" w:sz="4" w:space="0" w:color="DDEBF7"/>
              <w:right w:val="nil"/>
            </w:tcBorders>
            <w:shd w:val="clear" w:color="000000" w:fill="B4C6E7"/>
            <w:noWrap/>
            <w:vAlign w:val="center"/>
            <w:hideMark/>
          </w:tcPr>
          <w:p w14:paraId="3B8F6A3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83.638 </w:t>
            </w:r>
          </w:p>
        </w:tc>
        <w:tc>
          <w:tcPr>
            <w:tcW w:w="1240" w:type="dxa"/>
            <w:tcBorders>
              <w:top w:val="nil"/>
              <w:left w:val="nil"/>
              <w:bottom w:val="single" w:sz="4" w:space="0" w:color="DDEBF7"/>
              <w:right w:val="nil"/>
            </w:tcBorders>
            <w:shd w:val="clear" w:color="000000" w:fill="B4C6E7"/>
            <w:noWrap/>
            <w:vAlign w:val="center"/>
            <w:hideMark/>
          </w:tcPr>
          <w:p w14:paraId="07EB1DF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78.848 </w:t>
            </w:r>
          </w:p>
        </w:tc>
        <w:tc>
          <w:tcPr>
            <w:tcW w:w="1240" w:type="dxa"/>
            <w:tcBorders>
              <w:top w:val="nil"/>
              <w:left w:val="nil"/>
              <w:bottom w:val="single" w:sz="4" w:space="0" w:color="DDEBF7"/>
              <w:right w:val="nil"/>
            </w:tcBorders>
            <w:shd w:val="clear" w:color="000000" w:fill="B4C6E7"/>
            <w:noWrap/>
            <w:vAlign w:val="center"/>
            <w:hideMark/>
          </w:tcPr>
          <w:p w14:paraId="61EA7AD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36.882 </w:t>
            </w:r>
          </w:p>
        </w:tc>
        <w:tc>
          <w:tcPr>
            <w:tcW w:w="1240" w:type="dxa"/>
            <w:tcBorders>
              <w:top w:val="nil"/>
              <w:left w:val="nil"/>
              <w:bottom w:val="single" w:sz="4" w:space="0" w:color="DDEBF7"/>
              <w:right w:val="nil"/>
            </w:tcBorders>
            <w:shd w:val="clear" w:color="000000" w:fill="B4C6E7"/>
            <w:noWrap/>
            <w:vAlign w:val="bottom"/>
            <w:hideMark/>
          </w:tcPr>
          <w:p w14:paraId="7B7703E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333.187 </w:t>
            </w:r>
          </w:p>
        </w:tc>
      </w:tr>
      <w:tr w:rsidR="00AD61CC" w:rsidRPr="00AD61CC" w14:paraId="27D67E5E" w14:textId="77777777" w:rsidTr="00A23AD4">
        <w:trPr>
          <w:trHeight w:val="300"/>
        </w:trPr>
        <w:tc>
          <w:tcPr>
            <w:tcW w:w="2080" w:type="dxa"/>
            <w:tcBorders>
              <w:top w:val="nil"/>
              <w:left w:val="nil"/>
              <w:bottom w:val="single" w:sz="4" w:space="0" w:color="DDEBF7"/>
              <w:right w:val="nil"/>
            </w:tcBorders>
            <w:shd w:val="clear" w:color="auto" w:fill="auto"/>
            <w:noWrap/>
            <w:vAlign w:val="center"/>
            <w:hideMark/>
          </w:tcPr>
          <w:p w14:paraId="7A4B680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7. De 60 y más años</w:t>
            </w:r>
          </w:p>
        </w:tc>
        <w:tc>
          <w:tcPr>
            <w:tcW w:w="1240" w:type="dxa"/>
            <w:tcBorders>
              <w:top w:val="nil"/>
              <w:left w:val="nil"/>
              <w:bottom w:val="single" w:sz="4" w:space="0" w:color="DDEBF7"/>
              <w:right w:val="nil"/>
            </w:tcBorders>
            <w:shd w:val="clear" w:color="auto" w:fill="auto"/>
            <w:noWrap/>
            <w:vAlign w:val="center"/>
            <w:hideMark/>
          </w:tcPr>
          <w:p w14:paraId="39E39B6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10.706 </w:t>
            </w:r>
          </w:p>
        </w:tc>
        <w:tc>
          <w:tcPr>
            <w:tcW w:w="1240" w:type="dxa"/>
            <w:tcBorders>
              <w:top w:val="nil"/>
              <w:left w:val="nil"/>
              <w:bottom w:val="single" w:sz="4" w:space="0" w:color="DDEBF7"/>
              <w:right w:val="nil"/>
            </w:tcBorders>
            <w:shd w:val="clear" w:color="auto" w:fill="auto"/>
            <w:noWrap/>
            <w:vAlign w:val="center"/>
            <w:hideMark/>
          </w:tcPr>
          <w:p w14:paraId="6BCCBE5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10.129 </w:t>
            </w:r>
          </w:p>
        </w:tc>
        <w:tc>
          <w:tcPr>
            <w:tcW w:w="1240" w:type="dxa"/>
            <w:tcBorders>
              <w:top w:val="nil"/>
              <w:left w:val="nil"/>
              <w:bottom w:val="single" w:sz="4" w:space="0" w:color="DDEBF7"/>
              <w:right w:val="nil"/>
            </w:tcBorders>
            <w:shd w:val="clear" w:color="auto" w:fill="auto"/>
            <w:noWrap/>
            <w:vAlign w:val="center"/>
            <w:hideMark/>
          </w:tcPr>
          <w:p w14:paraId="28AFE5B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14.941 </w:t>
            </w:r>
          </w:p>
        </w:tc>
        <w:tc>
          <w:tcPr>
            <w:tcW w:w="1240" w:type="dxa"/>
            <w:tcBorders>
              <w:top w:val="nil"/>
              <w:left w:val="nil"/>
              <w:bottom w:val="single" w:sz="4" w:space="0" w:color="DDEBF7"/>
              <w:right w:val="nil"/>
            </w:tcBorders>
            <w:shd w:val="clear" w:color="auto" w:fill="auto"/>
            <w:noWrap/>
            <w:vAlign w:val="center"/>
            <w:hideMark/>
          </w:tcPr>
          <w:p w14:paraId="7F0CF8C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18.061 </w:t>
            </w:r>
          </w:p>
        </w:tc>
        <w:tc>
          <w:tcPr>
            <w:tcW w:w="1240" w:type="dxa"/>
            <w:tcBorders>
              <w:top w:val="nil"/>
              <w:left w:val="nil"/>
              <w:bottom w:val="single" w:sz="4" w:space="0" w:color="DDEBF7"/>
              <w:right w:val="nil"/>
            </w:tcBorders>
            <w:shd w:val="clear" w:color="auto" w:fill="auto"/>
            <w:noWrap/>
            <w:vAlign w:val="center"/>
            <w:hideMark/>
          </w:tcPr>
          <w:p w14:paraId="2FB176F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27.588 </w:t>
            </w:r>
          </w:p>
        </w:tc>
        <w:tc>
          <w:tcPr>
            <w:tcW w:w="1240" w:type="dxa"/>
            <w:tcBorders>
              <w:top w:val="nil"/>
              <w:left w:val="nil"/>
              <w:bottom w:val="single" w:sz="4" w:space="0" w:color="DDEBF7"/>
              <w:right w:val="nil"/>
            </w:tcBorders>
            <w:shd w:val="clear" w:color="auto" w:fill="auto"/>
            <w:noWrap/>
            <w:vAlign w:val="center"/>
            <w:hideMark/>
          </w:tcPr>
          <w:p w14:paraId="462E897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35.376 </w:t>
            </w:r>
          </w:p>
        </w:tc>
        <w:tc>
          <w:tcPr>
            <w:tcW w:w="1240" w:type="dxa"/>
            <w:tcBorders>
              <w:top w:val="nil"/>
              <w:left w:val="nil"/>
              <w:bottom w:val="single" w:sz="4" w:space="0" w:color="DDEBF7"/>
              <w:right w:val="nil"/>
            </w:tcBorders>
            <w:shd w:val="clear" w:color="auto" w:fill="auto"/>
            <w:noWrap/>
            <w:vAlign w:val="center"/>
            <w:hideMark/>
          </w:tcPr>
          <w:p w14:paraId="025CBE5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39.647 </w:t>
            </w:r>
          </w:p>
        </w:tc>
        <w:tc>
          <w:tcPr>
            <w:tcW w:w="1240" w:type="dxa"/>
            <w:tcBorders>
              <w:top w:val="nil"/>
              <w:left w:val="nil"/>
              <w:bottom w:val="single" w:sz="4" w:space="0" w:color="DDEBF7"/>
              <w:right w:val="nil"/>
            </w:tcBorders>
            <w:shd w:val="clear" w:color="auto" w:fill="auto"/>
            <w:noWrap/>
            <w:vAlign w:val="center"/>
            <w:hideMark/>
          </w:tcPr>
          <w:p w14:paraId="3AFE480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35.316 </w:t>
            </w:r>
          </w:p>
        </w:tc>
        <w:tc>
          <w:tcPr>
            <w:tcW w:w="1240" w:type="dxa"/>
            <w:tcBorders>
              <w:top w:val="nil"/>
              <w:left w:val="nil"/>
              <w:bottom w:val="single" w:sz="4" w:space="0" w:color="DDEBF7"/>
              <w:right w:val="nil"/>
            </w:tcBorders>
            <w:shd w:val="clear" w:color="auto" w:fill="auto"/>
            <w:noWrap/>
            <w:vAlign w:val="center"/>
            <w:hideMark/>
          </w:tcPr>
          <w:p w14:paraId="481EE2A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15.483 </w:t>
            </w:r>
          </w:p>
        </w:tc>
        <w:tc>
          <w:tcPr>
            <w:tcW w:w="1240" w:type="dxa"/>
            <w:tcBorders>
              <w:top w:val="nil"/>
              <w:left w:val="nil"/>
              <w:bottom w:val="single" w:sz="4" w:space="0" w:color="DDEBF7"/>
              <w:right w:val="nil"/>
            </w:tcBorders>
            <w:shd w:val="clear" w:color="auto" w:fill="auto"/>
            <w:noWrap/>
            <w:vAlign w:val="bottom"/>
            <w:hideMark/>
          </w:tcPr>
          <w:p w14:paraId="63EA1FE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137.894 </w:t>
            </w:r>
          </w:p>
        </w:tc>
      </w:tr>
      <w:tr w:rsidR="00AD61CC" w:rsidRPr="00AD61CC" w14:paraId="49C97823" w14:textId="77777777" w:rsidTr="00A23AD4">
        <w:trPr>
          <w:trHeight w:val="420"/>
        </w:trPr>
        <w:tc>
          <w:tcPr>
            <w:tcW w:w="2080" w:type="dxa"/>
            <w:tcBorders>
              <w:top w:val="double" w:sz="6" w:space="0" w:color="2F75B5"/>
              <w:left w:val="nil"/>
              <w:bottom w:val="nil"/>
              <w:right w:val="nil"/>
            </w:tcBorders>
            <w:shd w:val="clear" w:color="auto" w:fill="auto"/>
            <w:noWrap/>
            <w:vAlign w:val="center"/>
            <w:hideMark/>
          </w:tcPr>
          <w:p w14:paraId="6ABA9E62"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Total general</w:t>
            </w:r>
          </w:p>
        </w:tc>
        <w:tc>
          <w:tcPr>
            <w:tcW w:w="1240" w:type="dxa"/>
            <w:tcBorders>
              <w:top w:val="double" w:sz="6" w:space="0" w:color="2F75B5"/>
              <w:left w:val="nil"/>
              <w:bottom w:val="nil"/>
              <w:right w:val="nil"/>
            </w:tcBorders>
            <w:shd w:val="clear" w:color="auto" w:fill="auto"/>
            <w:noWrap/>
            <w:vAlign w:val="center"/>
            <w:hideMark/>
          </w:tcPr>
          <w:p w14:paraId="145B0553"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54.457 </w:t>
            </w:r>
          </w:p>
        </w:tc>
        <w:tc>
          <w:tcPr>
            <w:tcW w:w="1240" w:type="dxa"/>
            <w:tcBorders>
              <w:top w:val="double" w:sz="6" w:space="0" w:color="2F75B5"/>
              <w:left w:val="nil"/>
              <w:bottom w:val="nil"/>
              <w:right w:val="nil"/>
            </w:tcBorders>
            <w:shd w:val="clear" w:color="auto" w:fill="auto"/>
            <w:noWrap/>
            <w:vAlign w:val="center"/>
            <w:hideMark/>
          </w:tcPr>
          <w:p w14:paraId="02E7EDF7"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49.146 </w:t>
            </w:r>
          </w:p>
        </w:tc>
        <w:tc>
          <w:tcPr>
            <w:tcW w:w="1240" w:type="dxa"/>
            <w:tcBorders>
              <w:top w:val="double" w:sz="6" w:space="0" w:color="2F75B5"/>
              <w:left w:val="nil"/>
              <w:bottom w:val="nil"/>
              <w:right w:val="nil"/>
            </w:tcBorders>
            <w:shd w:val="clear" w:color="auto" w:fill="auto"/>
            <w:noWrap/>
            <w:vAlign w:val="center"/>
            <w:hideMark/>
          </w:tcPr>
          <w:p w14:paraId="16A0C1AC"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65.026 </w:t>
            </w:r>
          </w:p>
        </w:tc>
        <w:tc>
          <w:tcPr>
            <w:tcW w:w="1240" w:type="dxa"/>
            <w:tcBorders>
              <w:top w:val="double" w:sz="6" w:space="0" w:color="2F75B5"/>
              <w:left w:val="nil"/>
              <w:bottom w:val="nil"/>
              <w:right w:val="nil"/>
            </w:tcBorders>
            <w:shd w:val="clear" w:color="auto" w:fill="auto"/>
            <w:noWrap/>
            <w:vAlign w:val="center"/>
            <w:hideMark/>
          </w:tcPr>
          <w:p w14:paraId="3032AC05"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81.924 </w:t>
            </w:r>
          </w:p>
        </w:tc>
        <w:tc>
          <w:tcPr>
            <w:tcW w:w="1240" w:type="dxa"/>
            <w:tcBorders>
              <w:top w:val="double" w:sz="6" w:space="0" w:color="2F75B5"/>
              <w:left w:val="nil"/>
              <w:bottom w:val="nil"/>
              <w:right w:val="nil"/>
            </w:tcBorders>
            <w:shd w:val="clear" w:color="auto" w:fill="auto"/>
            <w:noWrap/>
            <w:vAlign w:val="center"/>
            <w:hideMark/>
          </w:tcPr>
          <w:p w14:paraId="22FDFFB4"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116.677 </w:t>
            </w:r>
          </w:p>
        </w:tc>
        <w:tc>
          <w:tcPr>
            <w:tcW w:w="1240" w:type="dxa"/>
            <w:tcBorders>
              <w:top w:val="double" w:sz="6" w:space="0" w:color="2F75B5"/>
              <w:left w:val="nil"/>
              <w:bottom w:val="nil"/>
              <w:right w:val="nil"/>
            </w:tcBorders>
            <w:shd w:val="clear" w:color="auto" w:fill="auto"/>
            <w:noWrap/>
            <w:vAlign w:val="center"/>
            <w:hideMark/>
          </w:tcPr>
          <w:p w14:paraId="05476599"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133.421 </w:t>
            </w:r>
          </w:p>
        </w:tc>
        <w:tc>
          <w:tcPr>
            <w:tcW w:w="1240" w:type="dxa"/>
            <w:tcBorders>
              <w:top w:val="double" w:sz="6" w:space="0" w:color="2F75B5"/>
              <w:left w:val="nil"/>
              <w:bottom w:val="nil"/>
              <w:right w:val="nil"/>
            </w:tcBorders>
            <w:shd w:val="clear" w:color="auto" w:fill="auto"/>
            <w:noWrap/>
            <w:vAlign w:val="center"/>
            <w:hideMark/>
          </w:tcPr>
          <w:p w14:paraId="1F1163D1"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171.885 </w:t>
            </w:r>
          </w:p>
        </w:tc>
        <w:tc>
          <w:tcPr>
            <w:tcW w:w="1240" w:type="dxa"/>
            <w:tcBorders>
              <w:top w:val="double" w:sz="6" w:space="0" w:color="2F75B5"/>
              <w:left w:val="nil"/>
              <w:bottom w:val="nil"/>
              <w:right w:val="nil"/>
            </w:tcBorders>
            <w:shd w:val="clear" w:color="auto" w:fill="auto"/>
            <w:noWrap/>
            <w:vAlign w:val="center"/>
            <w:hideMark/>
          </w:tcPr>
          <w:p w14:paraId="792F1C78"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163.481 </w:t>
            </w:r>
          </w:p>
        </w:tc>
        <w:tc>
          <w:tcPr>
            <w:tcW w:w="1240" w:type="dxa"/>
            <w:tcBorders>
              <w:top w:val="double" w:sz="6" w:space="0" w:color="2F75B5"/>
              <w:left w:val="nil"/>
              <w:bottom w:val="nil"/>
              <w:right w:val="nil"/>
            </w:tcBorders>
            <w:shd w:val="clear" w:color="auto" w:fill="auto"/>
            <w:noWrap/>
            <w:vAlign w:val="center"/>
            <w:hideMark/>
          </w:tcPr>
          <w:p w14:paraId="1F6415BE"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75.908 </w:t>
            </w:r>
          </w:p>
        </w:tc>
        <w:tc>
          <w:tcPr>
            <w:tcW w:w="1240" w:type="dxa"/>
            <w:tcBorders>
              <w:top w:val="double" w:sz="6" w:space="0" w:color="2F75B5"/>
              <w:left w:val="nil"/>
              <w:bottom w:val="nil"/>
              <w:right w:val="nil"/>
            </w:tcBorders>
            <w:shd w:val="clear" w:color="auto" w:fill="auto"/>
            <w:noWrap/>
            <w:vAlign w:val="bottom"/>
            <w:hideMark/>
          </w:tcPr>
          <w:p w14:paraId="5DA2CE19"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675.632 </w:t>
            </w:r>
          </w:p>
        </w:tc>
      </w:tr>
    </w:tbl>
    <w:p w14:paraId="5112B580" w14:textId="77777777" w:rsidR="00FD1B57" w:rsidRPr="00AD61CC" w:rsidRDefault="00FD1B57" w:rsidP="00FD1B57">
      <w:pPr>
        <w:pStyle w:val="Ttulo2"/>
        <w:spacing w:line="252" w:lineRule="exact"/>
        <w:ind w:left="0"/>
        <w:contextualSpacing/>
        <w:jc w:val="both"/>
        <w:rPr>
          <w:b w:val="0"/>
          <w:spacing w:val="-2"/>
        </w:rPr>
      </w:pPr>
      <w:r w:rsidRPr="00AD61CC">
        <w:rPr>
          <w:bCs w:val="0"/>
        </w:rPr>
        <w:t>*</w:t>
      </w:r>
      <w:r w:rsidRPr="00AD61CC">
        <w:rPr>
          <w:b w:val="0"/>
          <w:bCs w:val="0"/>
        </w:rPr>
        <w:t>Base de datos del año 2023 con corte del 31 de octubre de 2023</w:t>
      </w:r>
    </w:p>
    <w:p w14:paraId="55C9C0B9" w14:textId="77777777" w:rsidR="00FD1B57" w:rsidRPr="00AD61CC" w:rsidRDefault="00FD1B57" w:rsidP="00FD1B57">
      <w:pPr>
        <w:pStyle w:val="Ttulo2"/>
        <w:spacing w:line="252" w:lineRule="exact"/>
        <w:ind w:left="0"/>
        <w:contextualSpacing/>
        <w:jc w:val="both"/>
        <w:rPr>
          <w:b w:val="0"/>
        </w:rPr>
      </w:pPr>
      <w:r w:rsidRPr="00AD61CC">
        <w:rPr>
          <w:b w:val="0"/>
          <w:spacing w:val="-2"/>
        </w:rPr>
        <w:t xml:space="preserve">Fuente: tomada de </w:t>
      </w:r>
      <w:r w:rsidRPr="00AD61CC">
        <w:rPr>
          <w:b w:val="0"/>
        </w:rPr>
        <w:t xml:space="preserve">Secretaría de Salud. (2023). </w:t>
      </w:r>
      <w:r w:rsidRPr="00AD61CC">
        <w:rPr>
          <w:b w:val="0"/>
          <w:i/>
          <w:iCs/>
        </w:rPr>
        <w:t>Derecho de petición. Radicado SDS 2023ER42211. Radicado Concejo 2023EE19034.</w:t>
      </w:r>
      <w:r w:rsidRPr="00AD61CC">
        <w:rPr>
          <w:b w:val="0"/>
        </w:rPr>
        <w:t xml:space="preserve"> Secretaría de Salud, Bogotá.</w:t>
      </w:r>
    </w:p>
    <w:p w14:paraId="37F34F27" w14:textId="77777777" w:rsidR="00FD1B57" w:rsidRPr="00AD61CC" w:rsidRDefault="00FD1B57" w:rsidP="00FD1B57">
      <w:pPr>
        <w:pStyle w:val="Ttulo2"/>
        <w:spacing w:line="252" w:lineRule="exact"/>
        <w:ind w:left="0"/>
        <w:contextualSpacing/>
        <w:jc w:val="both"/>
        <w:rPr>
          <w:spacing w:val="-2"/>
        </w:rPr>
      </w:pPr>
    </w:p>
    <w:p w14:paraId="0C304BC2" w14:textId="77777777" w:rsidR="00FD1B57" w:rsidRPr="00AD61CC" w:rsidRDefault="00FD1B57" w:rsidP="00FD1B57">
      <w:pPr>
        <w:pStyle w:val="Ttulo2"/>
        <w:spacing w:line="252" w:lineRule="exact"/>
        <w:ind w:left="0"/>
        <w:contextualSpacing/>
        <w:jc w:val="both"/>
        <w:rPr>
          <w:b w:val="0"/>
          <w:bCs w:val="0"/>
          <w:spacing w:val="-2"/>
        </w:rPr>
      </w:pPr>
      <w:r w:rsidRPr="00AD61CC">
        <w:rPr>
          <w:b w:val="0"/>
          <w:bCs w:val="0"/>
          <w:spacing w:val="-2"/>
        </w:rPr>
        <w:t>Al observar la Tabla No. 6, se destaca claramente que el grupo de edad más afectado en comparación con otras franjas etarias por el trastorno de ansiedad abarca desde los 27 hasta los 59 años con un total de más de 300 mil usuarios, seguidos de las personas mayores de 60 años.</w:t>
      </w:r>
    </w:p>
    <w:p w14:paraId="33D71AFB" w14:textId="77777777" w:rsidR="00FD1B57" w:rsidRPr="00AD61CC" w:rsidRDefault="00FD1B57" w:rsidP="00FD1B57">
      <w:pPr>
        <w:pStyle w:val="Ttulo2"/>
        <w:spacing w:line="252" w:lineRule="exact"/>
        <w:ind w:left="0"/>
        <w:contextualSpacing/>
        <w:jc w:val="both"/>
        <w:rPr>
          <w:spacing w:val="-2"/>
        </w:rPr>
      </w:pPr>
    </w:p>
    <w:p w14:paraId="33F6AA71" w14:textId="0D9CAD45" w:rsidR="00FD1B57" w:rsidRPr="00AD61CC" w:rsidRDefault="00FD1B57" w:rsidP="00FD1B57">
      <w:pPr>
        <w:pStyle w:val="Descripcin"/>
        <w:contextualSpacing/>
        <w:rPr>
          <w:rFonts w:ascii="Arial" w:hAnsi="Arial" w:cs="Arial"/>
          <w:color w:val="auto"/>
          <w:spacing w:val="-2"/>
          <w:sz w:val="22"/>
          <w:szCs w:val="22"/>
        </w:rPr>
      </w:pPr>
      <w:r w:rsidRPr="00AD61CC">
        <w:rPr>
          <w:rFonts w:ascii="Arial" w:hAnsi="Arial" w:cs="Arial"/>
          <w:color w:val="auto"/>
          <w:sz w:val="22"/>
          <w:szCs w:val="22"/>
        </w:rPr>
        <w:t xml:space="preserve">Tabla </w:t>
      </w:r>
      <w:r w:rsidRPr="00AD61CC">
        <w:rPr>
          <w:rFonts w:ascii="Arial" w:hAnsi="Arial" w:cs="Arial"/>
          <w:color w:val="auto"/>
          <w:sz w:val="22"/>
          <w:szCs w:val="22"/>
        </w:rPr>
        <w:fldChar w:fldCharType="begin"/>
      </w:r>
      <w:r w:rsidRPr="00AD61CC">
        <w:rPr>
          <w:rFonts w:ascii="Arial" w:hAnsi="Arial" w:cs="Arial"/>
          <w:color w:val="auto"/>
          <w:sz w:val="22"/>
          <w:szCs w:val="22"/>
        </w:rPr>
        <w:instrText xml:space="preserve"> SEQ Tabla \* ARABIC </w:instrText>
      </w:r>
      <w:r w:rsidRPr="00AD61CC">
        <w:rPr>
          <w:rFonts w:ascii="Arial" w:hAnsi="Arial" w:cs="Arial"/>
          <w:color w:val="auto"/>
          <w:sz w:val="22"/>
          <w:szCs w:val="22"/>
        </w:rPr>
        <w:fldChar w:fldCharType="separate"/>
      </w:r>
      <w:r w:rsidR="000704D9">
        <w:rPr>
          <w:rFonts w:ascii="Arial" w:hAnsi="Arial" w:cs="Arial"/>
          <w:noProof/>
          <w:color w:val="auto"/>
          <w:sz w:val="22"/>
          <w:szCs w:val="22"/>
        </w:rPr>
        <w:t>7</w:t>
      </w:r>
      <w:r w:rsidRPr="00AD61CC">
        <w:rPr>
          <w:rFonts w:ascii="Arial" w:hAnsi="Arial" w:cs="Arial"/>
          <w:color w:val="auto"/>
          <w:sz w:val="22"/>
          <w:szCs w:val="22"/>
        </w:rPr>
        <w:fldChar w:fldCharType="end"/>
      </w:r>
      <w:r w:rsidRPr="00AD61CC">
        <w:rPr>
          <w:rFonts w:ascii="Arial" w:hAnsi="Arial" w:cs="Arial"/>
          <w:color w:val="auto"/>
          <w:sz w:val="22"/>
          <w:szCs w:val="22"/>
        </w:rPr>
        <w:br/>
        <w:t>Total de individuos diagnosticas con Trastorno de Depresión</w:t>
      </w:r>
    </w:p>
    <w:tbl>
      <w:tblPr>
        <w:tblW w:w="12980" w:type="dxa"/>
        <w:tblCellMar>
          <w:left w:w="70" w:type="dxa"/>
          <w:right w:w="70" w:type="dxa"/>
        </w:tblCellMar>
        <w:tblLook w:val="04A0" w:firstRow="1" w:lastRow="0" w:firstColumn="1" w:lastColumn="0" w:noHBand="0" w:noVBand="1"/>
      </w:tblPr>
      <w:tblGrid>
        <w:gridCol w:w="1820"/>
        <w:gridCol w:w="1240"/>
        <w:gridCol w:w="1240"/>
        <w:gridCol w:w="1240"/>
        <w:gridCol w:w="1240"/>
        <w:gridCol w:w="1240"/>
        <w:gridCol w:w="1240"/>
        <w:gridCol w:w="1240"/>
        <w:gridCol w:w="1240"/>
        <w:gridCol w:w="1240"/>
      </w:tblGrid>
      <w:tr w:rsidR="00AD61CC" w:rsidRPr="00AD61CC" w14:paraId="635F1876" w14:textId="77777777" w:rsidTr="00A23AD4">
        <w:trPr>
          <w:trHeight w:val="456"/>
        </w:trPr>
        <w:tc>
          <w:tcPr>
            <w:tcW w:w="1820" w:type="dxa"/>
            <w:vMerge w:val="restart"/>
            <w:tcBorders>
              <w:top w:val="nil"/>
              <w:left w:val="nil"/>
              <w:bottom w:val="single" w:sz="4" w:space="0" w:color="8EA9DB"/>
              <w:right w:val="nil"/>
            </w:tcBorders>
            <w:shd w:val="clear" w:color="D9E1F2" w:fill="D9E1F2"/>
            <w:noWrap/>
            <w:vAlign w:val="center"/>
            <w:hideMark/>
          </w:tcPr>
          <w:p w14:paraId="18F57397"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Sexo</w:t>
            </w:r>
          </w:p>
        </w:tc>
        <w:tc>
          <w:tcPr>
            <w:tcW w:w="1240" w:type="dxa"/>
            <w:tcBorders>
              <w:top w:val="single" w:sz="4" w:space="0" w:color="2F75B5"/>
              <w:left w:val="nil"/>
              <w:bottom w:val="single" w:sz="4" w:space="0" w:color="BDD7EE"/>
              <w:right w:val="nil"/>
            </w:tcBorders>
            <w:shd w:val="clear" w:color="2F75B5" w:fill="2F75B5"/>
            <w:noWrap/>
            <w:vAlign w:val="center"/>
            <w:hideMark/>
          </w:tcPr>
          <w:p w14:paraId="1B6026B9"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2015</w:t>
            </w:r>
          </w:p>
        </w:tc>
        <w:tc>
          <w:tcPr>
            <w:tcW w:w="1240" w:type="dxa"/>
            <w:tcBorders>
              <w:top w:val="single" w:sz="4" w:space="0" w:color="2F75B5"/>
              <w:left w:val="nil"/>
              <w:bottom w:val="single" w:sz="4" w:space="0" w:color="BDD7EE"/>
              <w:right w:val="nil"/>
            </w:tcBorders>
            <w:shd w:val="clear" w:color="2F75B5" w:fill="2F75B5"/>
            <w:noWrap/>
            <w:vAlign w:val="center"/>
            <w:hideMark/>
          </w:tcPr>
          <w:p w14:paraId="52BA49E4"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2016</w:t>
            </w:r>
          </w:p>
        </w:tc>
        <w:tc>
          <w:tcPr>
            <w:tcW w:w="1240" w:type="dxa"/>
            <w:tcBorders>
              <w:top w:val="single" w:sz="4" w:space="0" w:color="2F75B5"/>
              <w:left w:val="nil"/>
              <w:bottom w:val="single" w:sz="4" w:space="0" w:color="BDD7EE"/>
              <w:right w:val="nil"/>
            </w:tcBorders>
            <w:shd w:val="clear" w:color="2F75B5" w:fill="2F75B5"/>
            <w:noWrap/>
            <w:vAlign w:val="center"/>
            <w:hideMark/>
          </w:tcPr>
          <w:p w14:paraId="4FB1A2FE"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2017</w:t>
            </w:r>
          </w:p>
        </w:tc>
        <w:tc>
          <w:tcPr>
            <w:tcW w:w="1240" w:type="dxa"/>
            <w:tcBorders>
              <w:top w:val="single" w:sz="4" w:space="0" w:color="2F75B5"/>
              <w:left w:val="nil"/>
              <w:bottom w:val="single" w:sz="4" w:space="0" w:color="BDD7EE"/>
              <w:right w:val="nil"/>
            </w:tcBorders>
            <w:shd w:val="clear" w:color="2F75B5" w:fill="2F75B5"/>
            <w:noWrap/>
            <w:vAlign w:val="center"/>
            <w:hideMark/>
          </w:tcPr>
          <w:p w14:paraId="6CC6CB14"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2018</w:t>
            </w:r>
          </w:p>
        </w:tc>
        <w:tc>
          <w:tcPr>
            <w:tcW w:w="1240" w:type="dxa"/>
            <w:tcBorders>
              <w:top w:val="single" w:sz="4" w:space="0" w:color="2F75B5"/>
              <w:left w:val="nil"/>
              <w:bottom w:val="single" w:sz="4" w:space="0" w:color="BDD7EE"/>
              <w:right w:val="nil"/>
            </w:tcBorders>
            <w:shd w:val="clear" w:color="2F75B5" w:fill="2F75B5"/>
            <w:noWrap/>
            <w:vAlign w:val="center"/>
            <w:hideMark/>
          </w:tcPr>
          <w:p w14:paraId="2169B22F"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2019</w:t>
            </w:r>
          </w:p>
        </w:tc>
        <w:tc>
          <w:tcPr>
            <w:tcW w:w="1240" w:type="dxa"/>
            <w:tcBorders>
              <w:top w:val="single" w:sz="4" w:space="0" w:color="2F75B5"/>
              <w:left w:val="nil"/>
              <w:bottom w:val="single" w:sz="4" w:space="0" w:color="BDD7EE"/>
              <w:right w:val="nil"/>
            </w:tcBorders>
            <w:shd w:val="clear" w:color="2F75B5" w:fill="2F75B5"/>
            <w:noWrap/>
            <w:vAlign w:val="center"/>
            <w:hideMark/>
          </w:tcPr>
          <w:p w14:paraId="6EE5688C"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2020</w:t>
            </w:r>
          </w:p>
        </w:tc>
        <w:tc>
          <w:tcPr>
            <w:tcW w:w="1240" w:type="dxa"/>
            <w:tcBorders>
              <w:top w:val="single" w:sz="4" w:space="0" w:color="2F75B5"/>
              <w:left w:val="nil"/>
              <w:bottom w:val="single" w:sz="4" w:space="0" w:color="BDD7EE"/>
              <w:right w:val="nil"/>
            </w:tcBorders>
            <w:shd w:val="clear" w:color="2F75B5" w:fill="2F75B5"/>
            <w:noWrap/>
            <w:vAlign w:val="center"/>
            <w:hideMark/>
          </w:tcPr>
          <w:p w14:paraId="71E8BAE4"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2021</w:t>
            </w:r>
          </w:p>
        </w:tc>
        <w:tc>
          <w:tcPr>
            <w:tcW w:w="1240" w:type="dxa"/>
            <w:tcBorders>
              <w:top w:val="single" w:sz="4" w:space="0" w:color="2F75B5"/>
              <w:left w:val="nil"/>
              <w:bottom w:val="single" w:sz="4" w:space="0" w:color="BDD7EE"/>
              <w:right w:val="nil"/>
            </w:tcBorders>
            <w:shd w:val="clear" w:color="2F75B5" w:fill="2F75B5"/>
            <w:noWrap/>
            <w:vAlign w:val="center"/>
            <w:hideMark/>
          </w:tcPr>
          <w:p w14:paraId="0856BCBC"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2022</w:t>
            </w:r>
          </w:p>
        </w:tc>
        <w:tc>
          <w:tcPr>
            <w:tcW w:w="1240" w:type="dxa"/>
            <w:tcBorders>
              <w:top w:val="single" w:sz="4" w:space="0" w:color="2F75B5"/>
              <w:left w:val="nil"/>
              <w:bottom w:val="single" w:sz="4" w:space="0" w:color="BDD7EE"/>
              <w:right w:val="nil"/>
            </w:tcBorders>
            <w:shd w:val="clear" w:color="2F75B5" w:fill="2F75B5"/>
            <w:noWrap/>
            <w:vAlign w:val="center"/>
            <w:hideMark/>
          </w:tcPr>
          <w:p w14:paraId="02932E2D"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2023*</w:t>
            </w:r>
          </w:p>
        </w:tc>
      </w:tr>
      <w:tr w:rsidR="00AD61CC" w:rsidRPr="00AD61CC" w14:paraId="5F91E5C2" w14:textId="77777777" w:rsidTr="00A23AD4">
        <w:trPr>
          <w:trHeight w:val="288"/>
        </w:trPr>
        <w:tc>
          <w:tcPr>
            <w:tcW w:w="1820" w:type="dxa"/>
            <w:vMerge/>
            <w:tcBorders>
              <w:top w:val="nil"/>
              <w:left w:val="nil"/>
              <w:bottom w:val="single" w:sz="4" w:space="0" w:color="8EA9DB"/>
              <w:right w:val="nil"/>
            </w:tcBorders>
            <w:vAlign w:val="center"/>
            <w:hideMark/>
          </w:tcPr>
          <w:p w14:paraId="523A55D6"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p>
        </w:tc>
        <w:tc>
          <w:tcPr>
            <w:tcW w:w="1240" w:type="dxa"/>
            <w:tcBorders>
              <w:top w:val="single" w:sz="4" w:space="0" w:color="2F75B5"/>
              <w:left w:val="nil"/>
              <w:bottom w:val="single" w:sz="4" w:space="0" w:color="DDEBF7"/>
              <w:right w:val="nil"/>
            </w:tcBorders>
            <w:shd w:val="clear" w:color="2F75B5" w:fill="2F75B5"/>
            <w:noWrap/>
            <w:vAlign w:val="center"/>
            <w:hideMark/>
          </w:tcPr>
          <w:p w14:paraId="22FBE3F6"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34651974"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258E3CC0"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5CBD61C6"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685CC278"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499D51C1"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335642FD"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0F54B0A4"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3F09370E"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#Usuarios</w:t>
            </w:r>
          </w:p>
        </w:tc>
      </w:tr>
      <w:tr w:rsidR="00AD61CC" w:rsidRPr="00AD61CC" w14:paraId="203560EE" w14:textId="77777777" w:rsidTr="00A23AD4">
        <w:trPr>
          <w:trHeight w:val="288"/>
        </w:trPr>
        <w:tc>
          <w:tcPr>
            <w:tcW w:w="1820" w:type="dxa"/>
            <w:tcBorders>
              <w:top w:val="single" w:sz="4" w:space="0" w:color="DDEBF7"/>
              <w:left w:val="nil"/>
              <w:bottom w:val="single" w:sz="4" w:space="0" w:color="DDEBF7"/>
              <w:right w:val="nil"/>
            </w:tcBorders>
            <w:shd w:val="clear" w:color="auto" w:fill="auto"/>
            <w:noWrap/>
            <w:vAlign w:val="center"/>
            <w:hideMark/>
          </w:tcPr>
          <w:p w14:paraId="7B281CDD"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Mujer</w:t>
            </w:r>
          </w:p>
        </w:tc>
        <w:tc>
          <w:tcPr>
            <w:tcW w:w="1240" w:type="dxa"/>
            <w:tcBorders>
              <w:top w:val="nil"/>
              <w:left w:val="nil"/>
              <w:bottom w:val="single" w:sz="4" w:space="0" w:color="DDEBF7"/>
              <w:right w:val="nil"/>
            </w:tcBorders>
            <w:shd w:val="clear" w:color="auto" w:fill="auto"/>
            <w:noWrap/>
            <w:vAlign w:val="center"/>
            <w:hideMark/>
          </w:tcPr>
          <w:p w14:paraId="4CE83EE0"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6.015 </w:t>
            </w:r>
          </w:p>
        </w:tc>
        <w:tc>
          <w:tcPr>
            <w:tcW w:w="1240" w:type="dxa"/>
            <w:tcBorders>
              <w:top w:val="nil"/>
              <w:left w:val="nil"/>
              <w:bottom w:val="single" w:sz="4" w:space="0" w:color="DDEBF7"/>
              <w:right w:val="nil"/>
            </w:tcBorders>
            <w:shd w:val="clear" w:color="auto" w:fill="auto"/>
            <w:noWrap/>
            <w:vAlign w:val="center"/>
            <w:hideMark/>
          </w:tcPr>
          <w:p w14:paraId="04C0E322"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5.514 </w:t>
            </w:r>
          </w:p>
        </w:tc>
        <w:tc>
          <w:tcPr>
            <w:tcW w:w="1240" w:type="dxa"/>
            <w:tcBorders>
              <w:top w:val="nil"/>
              <w:left w:val="nil"/>
              <w:bottom w:val="single" w:sz="4" w:space="0" w:color="DDEBF7"/>
              <w:right w:val="nil"/>
            </w:tcBorders>
            <w:shd w:val="clear" w:color="auto" w:fill="auto"/>
            <w:noWrap/>
            <w:vAlign w:val="center"/>
            <w:hideMark/>
          </w:tcPr>
          <w:p w14:paraId="76D634F6"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7.759 </w:t>
            </w:r>
          </w:p>
        </w:tc>
        <w:tc>
          <w:tcPr>
            <w:tcW w:w="1240" w:type="dxa"/>
            <w:tcBorders>
              <w:top w:val="nil"/>
              <w:left w:val="nil"/>
              <w:bottom w:val="single" w:sz="4" w:space="0" w:color="DDEBF7"/>
              <w:right w:val="nil"/>
            </w:tcBorders>
            <w:shd w:val="clear" w:color="auto" w:fill="auto"/>
            <w:noWrap/>
            <w:vAlign w:val="center"/>
            <w:hideMark/>
          </w:tcPr>
          <w:p w14:paraId="12BAC89E"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11.521 </w:t>
            </w:r>
          </w:p>
        </w:tc>
        <w:tc>
          <w:tcPr>
            <w:tcW w:w="1240" w:type="dxa"/>
            <w:tcBorders>
              <w:top w:val="nil"/>
              <w:left w:val="nil"/>
              <w:bottom w:val="single" w:sz="4" w:space="0" w:color="DDEBF7"/>
              <w:right w:val="nil"/>
            </w:tcBorders>
            <w:shd w:val="clear" w:color="auto" w:fill="auto"/>
            <w:noWrap/>
            <w:vAlign w:val="center"/>
            <w:hideMark/>
          </w:tcPr>
          <w:p w14:paraId="22AF03A2"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17.474 </w:t>
            </w:r>
          </w:p>
        </w:tc>
        <w:tc>
          <w:tcPr>
            <w:tcW w:w="1240" w:type="dxa"/>
            <w:tcBorders>
              <w:top w:val="nil"/>
              <w:left w:val="nil"/>
              <w:bottom w:val="single" w:sz="4" w:space="0" w:color="DDEBF7"/>
              <w:right w:val="nil"/>
            </w:tcBorders>
            <w:shd w:val="clear" w:color="auto" w:fill="auto"/>
            <w:noWrap/>
            <w:vAlign w:val="center"/>
            <w:hideMark/>
          </w:tcPr>
          <w:p w14:paraId="2F2B141A"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16.629 </w:t>
            </w:r>
          </w:p>
        </w:tc>
        <w:tc>
          <w:tcPr>
            <w:tcW w:w="1240" w:type="dxa"/>
            <w:tcBorders>
              <w:top w:val="nil"/>
              <w:left w:val="nil"/>
              <w:bottom w:val="single" w:sz="4" w:space="0" w:color="DDEBF7"/>
              <w:right w:val="nil"/>
            </w:tcBorders>
            <w:shd w:val="clear" w:color="auto" w:fill="auto"/>
            <w:noWrap/>
            <w:vAlign w:val="center"/>
            <w:hideMark/>
          </w:tcPr>
          <w:p w14:paraId="22AEF068"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18.082 </w:t>
            </w:r>
          </w:p>
        </w:tc>
        <w:tc>
          <w:tcPr>
            <w:tcW w:w="1240" w:type="dxa"/>
            <w:tcBorders>
              <w:top w:val="nil"/>
              <w:left w:val="nil"/>
              <w:bottom w:val="single" w:sz="4" w:space="0" w:color="DDEBF7"/>
              <w:right w:val="nil"/>
            </w:tcBorders>
            <w:shd w:val="clear" w:color="auto" w:fill="auto"/>
            <w:noWrap/>
            <w:vAlign w:val="center"/>
            <w:hideMark/>
          </w:tcPr>
          <w:p w14:paraId="2C4979C8"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19.468 </w:t>
            </w:r>
          </w:p>
        </w:tc>
        <w:tc>
          <w:tcPr>
            <w:tcW w:w="1240" w:type="dxa"/>
            <w:tcBorders>
              <w:top w:val="nil"/>
              <w:left w:val="nil"/>
              <w:bottom w:val="single" w:sz="4" w:space="0" w:color="DDEBF7"/>
              <w:right w:val="nil"/>
            </w:tcBorders>
            <w:shd w:val="clear" w:color="auto" w:fill="auto"/>
            <w:noWrap/>
            <w:vAlign w:val="center"/>
            <w:hideMark/>
          </w:tcPr>
          <w:p w14:paraId="19D1C9BF"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11.005 </w:t>
            </w:r>
          </w:p>
        </w:tc>
      </w:tr>
      <w:tr w:rsidR="00AD61CC" w:rsidRPr="00AD61CC" w14:paraId="17C039C3" w14:textId="77777777" w:rsidTr="00A23AD4">
        <w:trPr>
          <w:trHeight w:val="300"/>
        </w:trPr>
        <w:tc>
          <w:tcPr>
            <w:tcW w:w="1820" w:type="dxa"/>
            <w:tcBorders>
              <w:top w:val="nil"/>
              <w:left w:val="nil"/>
              <w:bottom w:val="single" w:sz="4" w:space="0" w:color="DDEBF7"/>
              <w:right w:val="nil"/>
            </w:tcBorders>
            <w:shd w:val="clear" w:color="auto" w:fill="auto"/>
            <w:noWrap/>
            <w:vAlign w:val="center"/>
            <w:hideMark/>
          </w:tcPr>
          <w:p w14:paraId="3AD45B4F"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Hombre</w:t>
            </w:r>
          </w:p>
        </w:tc>
        <w:tc>
          <w:tcPr>
            <w:tcW w:w="1240" w:type="dxa"/>
            <w:tcBorders>
              <w:top w:val="nil"/>
              <w:left w:val="nil"/>
              <w:bottom w:val="single" w:sz="4" w:space="0" w:color="DDEBF7"/>
              <w:right w:val="nil"/>
            </w:tcBorders>
            <w:shd w:val="clear" w:color="auto" w:fill="auto"/>
            <w:noWrap/>
            <w:vAlign w:val="center"/>
            <w:hideMark/>
          </w:tcPr>
          <w:p w14:paraId="7FBFBF29"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23.707 </w:t>
            </w:r>
          </w:p>
        </w:tc>
        <w:tc>
          <w:tcPr>
            <w:tcW w:w="1240" w:type="dxa"/>
            <w:tcBorders>
              <w:top w:val="nil"/>
              <w:left w:val="nil"/>
              <w:bottom w:val="single" w:sz="4" w:space="0" w:color="DDEBF7"/>
              <w:right w:val="nil"/>
            </w:tcBorders>
            <w:shd w:val="clear" w:color="auto" w:fill="auto"/>
            <w:noWrap/>
            <w:vAlign w:val="center"/>
            <w:hideMark/>
          </w:tcPr>
          <w:p w14:paraId="7A158373"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24.425 </w:t>
            </w:r>
          </w:p>
        </w:tc>
        <w:tc>
          <w:tcPr>
            <w:tcW w:w="1240" w:type="dxa"/>
            <w:tcBorders>
              <w:top w:val="nil"/>
              <w:left w:val="nil"/>
              <w:bottom w:val="single" w:sz="4" w:space="0" w:color="DDEBF7"/>
              <w:right w:val="nil"/>
            </w:tcBorders>
            <w:shd w:val="clear" w:color="auto" w:fill="auto"/>
            <w:noWrap/>
            <w:vAlign w:val="center"/>
            <w:hideMark/>
          </w:tcPr>
          <w:p w14:paraId="2660C0D9"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28.472 </w:t>
            </w:r>
          </w:p>
        </w:tc>
        <w:tc>
          <w:tcPr>
            <w:tcW w:w="1240" w:type="dxa"/>
            <w:tcBorders>
              <w:top w:val="nil"/>
              <w:left w:val="nil"/>
              <w:bottom w:val="single" w:sz="4" w:space="0" w:color="DDEBF7"/>
              <w:right w:val="nil"/>
            </w:tcBorders>
            <w:shd w:val="clear" w:color="auto" w:fill="auto"/>
            <w:noWrap/>
            <w:vAlign w:val="center"/>
            <w:hideMark/>
          </w:tcPr>
          <w:p w14:paraId="68D3183A"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35.235 </w:t>
            </w:r>
          </w:p>
        </w:tc>
        <w:tc>
          <w:tcPr>
            <w:tcW w:w="1240" w:type="dxa"/>
            <w:tcBorders>
              <w:top w:val="nil"/>
              <w:left w:val="nil"/>
              <w:bottom w:val="single" w:sz="4" w:space="0" w:color="DDEBF7"/>
              <w:right w:val="nil"/>
            </w:tcBorders>
            <w:shd w:val="clear" w:color="auto" w:fill="auto"/>
            <w:noWrap/>
            <w:vAlign w:val="center"/>
            <w:hideMark/>
          </w:tcPr>
          <w:p w14:paraId="05554948"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49.644 </w:t>
            </w:r>
          </w:p>
        </w:tc>
        <w:tc>
          <w:tcPr>
            <w:tcW w:w="1240" w:type="dxa"/>
            <w:tcBorders>
              <w:top w:val="nil"/>
              <w:left w:val="nil"/>
              <w:bottom w:val="single" w:sz="4" w:space="0" w:color="DDEBF7"/>
              <w:right w:val="nil"/>
            </w:tcBorders>
            <w:shd w:val="clear" w:color="auto" w:fill="auto"/>
            <w:noWrap/>
            <w:vAlign w:val="center"/>
            <w:hideMark/>
          </w:tcPr>
          <w:p w14:paraId="33E90B53"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46.511 </w:t>
            </w:r>
          </w:p>
        </w:tc>
        <w:tc>
          <w:tcPr>
            <w:tcW w:w="1240" w:type="dxa"/>
            <w:tcBorders>
              <w:top w:val="nil"/>
              <w:left w:val="nil"/>
              <w:bottom w:val="single" w:sz="4" w:space="0" w:color="DDEBF7"/>
              <w:right w:val="nil"/>
            </w:tcBorders>
            <w:shd w:val="clear" w:color="auto" w:fill="auto"/>
            <w:noWrap/>
            <w:vAlign w:val="center"/>
            <w:hideMark/>
          </w:tcPr>
          <w:p w14:paraId="0E644386"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53.617 </w:t>
            </w:r>
          </w:p>
        </w:tc>
        <w:tc>
          <w:tcPr>
            <w:tcW w:w="1240" w:type="dxa"/>
            <w:tcBorders>
              <w:top w:val="nil"/>
              <w:left w:val="nil"/>
              <w:bottom w:val="single" w:sz="4" w:space="0" w:color="DDEBF7"/>
              <w:right w:val="nil"/>
            </w:tcBorders>
            <w:shd w:val="clear" w:color="auto" w:fill="auto"/>
            <w:noWrap/>
            <w:vAlign w:val="center"/>
            <w:hideMark/>
          </w:tcPr>
          <w:p w14:paraId="377F3363"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59.431 </w:t>
            </w:r>
          </w:p>
        </w:tc>
        <w:tc>
          <w:tcPr>
            <w:tcW w:w="1240" w:type="dxa"/>
            <w:tcBorders>
              <w:top w:val="nil"/>
              <w:left w:val="nil"/>
              <w:bottom w:val="single" w:sz="4" w:space="0" w:color="DDEBF7"/>
              <w:right w:val="nil"/>
            </w:tcBorders>
            <w:shd w:val="clear" w:color="auto" w:fill="auto"/>
            <w:noWrap/>
            <w:vAlign w:val="center"/>
            <w:hideMark/>
          </w:tcPr>
          <w:p w14:paraId="25E33049" w14:textId="77777777" w:rsidR="00FD1B57" w:rsidRPr="00AD61CC" w:rsidRDefault="00FD1B57" w:rsidP="00A23AD4">
            <w:pPr>
              <w:widowControl/>
              <w:autoSpaceDE/>
              <w:autoSpaceDN/>
              <w:contextualSpacing/>
              <w:jc w:val="both"/>
              <w:rPr>
                <w:rFonts w:ascii="Arial" w:eastAsia="Times New Roman" w:hAnsi="Arial" w:cs="Arial"/>
                <w:lang w:val="es-CO" w:eastAsia="es-CO"/>
              </w:rPr>
            </w:pPr>
            <w:r w:rsidRPr="00AD61CC">
              <w:rPr>
                <w:rFonts w:ascii="Arial" w:eastAsia="Times New Roman" w:hAnsi="Arial" w:cs="Arial"/>
                <w:lang w:val="es-CO" w:eastAsia="es-CO"/>
              </w:rPr>
              <w:t xml:space="preserve">          26.683 </w:t>
            </w:r>
          </w:p>
        </w:tc>
      </w:tr>
      <w:tr w:rsidR="00AD61CC" w:rsidRPr="00AD61CC" w14:paraId="03FDCC1D" w14:textId="77777777" w:rsidTr="00A23AD4">
        <w:trPr>
          <w:trHeight w:val="300"/>
        </w:trPr>
        <w:tc>
          <w:tcPr>
            <w:tcW w:w="1820" w:type="dxa"/>
            <w:tcBorders>
              <w:top w:val="double" w:sz="6" w:space="0" w:color="2F75B5"/>
              <w:left w:val="nil"/>
              <w:bottom w:val="nil"/>
              <w:right w:val="nil"/>
            </w:tcBorders>
            <w:shd w:val="clear" w:color="auto" w:fill="auto"/>
            <w:noWrap/>
            <w:vAlign w:val="center"/>
            <w:hideMark/>
          </w:tcPr>
          <w:p w14:paraId="4474AE21"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Total general</w:t>
            </w:r>
          </w:p>
        </w:tc>
        <w:tc>
          <w:tcPr>
            <w:tcW w:w="1240" w:type="dxa"/>
            <w:tcBorders>
              <w:top w:val="double" w:sz="6" w:space="0" w:color="2F75B5"/>
              <w:left w:val="nil"/>
              <w:bottom w:val="nil"/>
              <w:right w:val="nil"/>
            </w:tcBorders>
            <w:shd w:val="clear" w:color="auto" w:fill="auto"/>
            <w:noWrap/>
            <w:vAlign w:val="center"/>
            <w:hideMark/>
          </w:tcPr>
          <w:p w14:paraId="4B48FBFC"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29.722 </w:t>
            </w:r>
          </w:p>
        </w:tc>
        <w:tc>
          <w:tcPr>
            <w:tcW w:w="1240" w:type="dxa"/>
            <w:tcBorders>
              <w:top w:val="double" w:sz="6" w:space="0" w:color="2F75B5"/>
              <w:left w:val="nil"/>
              <w:bottom w:val="nil"/>
              <w:right w:val="nil"/>
            </w:tcBorders>
            <w:shd w:val="clear" w:color="auto" w:fill="auto"/>
            <w:noWrap/>
            <w:vAlign w:val="center"/>
            <w:hideMark/>
          </w:tcPr>
          <w:p w14:paraId="49F7BDC6"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29.939 </w:t>
            </w:r>
          </w:p>
        </w:tc>
        <w:tc>
          <w:tcPr>
            <w:tcW w:w="1240" w:type="dxa"/>
            <w:tcBorders>
              <w:top w:val="double" w:sz="6" w:space="0" w:color="2F75B5"/>
              <w:left w:val="nil"/>
              <w:bottom w:val="nil"/>
              <w:right w:val="nil"/>
            </w:tcBorders>
            <w:shd w:val="clear" w:color="auto" w:fill="auto"/>
            <w:noWrap/>
            <w:vAlign w:val="center"/>
            <w:hideMark/>
          </w:tcPr>
          <w:p w14:paraId="40383CDB"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36.231 </w:t>
            </w:r>
          </w:p>
        </w:tc>
        <w:tc>
          <w:tcPr>
            <w:tcW w:w="1240" w:type="dxa"/>
            <w:tcBorders>
              <w:top w:val="double" w:sz="6" w:space="0" w:color="2F75B5"/>
              <w:left w:val="nil"/>
              <w:bottom w:val="nil"/>
              <w:right w:val="nil"/>
            </w:tcBorders>
            <w:shd w:val="clear" w:color="auto" w:fill="auto"/>
            <w:noWrap/>
            <w:vAlign w:val="center"/>
            <w:hideMark/>
          </w:tcPr>
          <w:p w14:paraId="488374ED"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46.756 </w:t>
            </w:r>
          </w:p>
        </w:tc>
        <w:tc>
          <w:tcPr>
            <w:tcW w:w="1240" w:type="dxa"/>
            <w:tcBorders>
              <w:top w:val="double" w:sz="6" w:space="0" w:color="2F75B5"/>
              <w:left w:val="nil"/>
              <w:bottom w:val="nil"/>
              <w:right w:val="nil"/>
            </w:tcBorders>
            <w:shd w:val="clear" w:color="auto" w:fill="auto"/>
            <w:noWrap/>
            <w:vAlign w:val="center"/>
            <w:hideMark/>
          </w:tcPr>
          <w:p w14:paraId="762979FE"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67.118 </w:t>
            </w:r>
          </w:p>
        </w:tc>
        <w:tc>
          <w:tcPr>
            <w:tcW w:w="1240" w:type="dxa"/>
            <w:tcBorders>
              <w:top w:val="double" w:sz="6" w:space="0" w:color="2F75B5"/>
              <w:left w:val="nil"/>
              <w:bottom w:val="nil"/>
              <w:right w:val="nil"/>
            </w:tcBorders>
            <w:shd w:val="clear" w:color="auto" w:fill="auto"/>
            <w:noWrap/>
            <w:vAlign w:val="center"/>
            <w:hideMark/>
          </w:tcPr>
          <w:p w14:paraId="3039F392"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63.140 </w:t>
            </w:r>
          </w:p>
        </w:tc>
        <w:tc>
          <w:tcPr>
            <w:tcW w:w="1240" w:type="dxa"/>
            <w:tcBorders>
              <w:top w:val="double" w:sz="6" w:space="0" w:color="2F75B5"/>
              <w:left w:val="nil"/>
              <w:bottom w:val="nil"/>
              <w:right w:val="nil"/>
            </w:tcBorders>
            <w:shd w:val="clear" w:color="auto" w:fill="auto"/>
            <w:noWrap/>
            <w:vAlign w:val="center"/>
            <w:hideMark/>
          </w:tcPr>
          <w:p w14:paraId="3A41E9E7"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71.699 </w:t>
            </w:r>
          </w:p>
        </w:tc>
        <w:tc>
          <w:tcPr>
            <w:tcW w:w="1240" w:type="dxa"/>
            <w:tcBorders>
              <w:top w:val="double" w:sz="6" w:space="0" w:color="2F75B5"/>
              <w:left w:val="nil"/>
              <w:bottom w:val="nil"/>
              <w:right w:val="nil"/>
            </w:tcBorders>
            <w:shd w:val="clear" w:color="auto" w:fill="auto"/>
            <w:noWrap/>
            <w:vAlign w:val="center"/>
            <w:hideMark/>
          </w:tcPr>
          <w:p w14:paraId="0DB70FCC"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78.899 </w:t>
            </w:r>
          </w:p>
        </w:tc>
        <w:tc>
          <w:tcPr>
            <w:tcW w:w="1240" w:type="dxa"/>
            <w:tcBorders>
              <w:top w:val="double" w:sz="6" w:space="0" w:color="2F75B5"/>
              <w:left w:val="nil"/>
              <w:bottom w:val="nil"/>
              <w:right w:val="nil"/>
            </w:tcBorders>
            <w:shd w:val="clear" w:color="auto" w:fill="auto"/>
            <w:noWrap/>
            <w:vAlign w:val="center"/>
            <w:hideMark/>
          </w:tcPr>
          <w:p w14:paraId="42E5C686" w14:textId="77777777" w:rsidR="00FD1B57" w:rsidRPr="00AD61CC" w:rsidRDefault="00FD1B57" w:rsidP="00A23AD4">
            <w:pPr>
              <w:widowControl/>
              <w:autoSpaceDE/>
              <w:autoSpaceDN/>
              <w:contextualSpacing/>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37.688 </w:t>
            </w:r>
          </w:p>
        </w:tc>
      </w:tr>
    </w:tbl>
    <w:p w14:paraId="3A8C2850" w14:textId="77777777" w:rsidR="00FD1B57" w:rsidRPr="00AD61CC" w:rsidRDefault="00FD1B57" w:rsidP="00FD1B57">
      <w:pPr>
        <w:pStyle w:val="Ttulo2"/>
        <w:spacing w:line="252" w:lineRule="exact"/>
        <w:ind w:left="0"/>
        <w:contextualSpacing/>
        <w:jc w:val="both"/>
        <w:rPr>
          <w:b w:val="0"/>
          <w:spacing w:val="-2"/>
        </w:rPr>
      </w:pPr>
      <w:r w:rsidRPr="00AD61CC">
        <w:rPr>
          <w:spacing w:val="-2"/>
        </w:rPr>
        <w:t>*</w:t>
      </w:r>
      <w:r w:rsidRPr="00AD61CC">
        <w:rPr>
          <w:b w:val="0"/>
          <w:bCs w:val="0"/>
        </w:rPr>
        <w:t>Base de datos del año 2023 con corte del 31 de octubre de 2023</w:t>
      </w:r>
    </w:p>
    <w:p w14:paraId="2DF34C3F" w14:textId="77777777" w:rsidR="00FD1B57" w:rsidRPr="00AD61CC" w:rsidRDefault="00FD1B57" w:rsidP="00FD1B57">
      <w:pPr>
        <w:pStyle w:val="Ttulo2"/>
        <w:spacing w:line="252" w:lineRule="exact"/>
        <w:ind w:left="0"/>
        <w:contextualSpacing/>
        <w:jc w:val="both"/>
        <w:rPr>
          <w:b w:val="0"/>
        </w:rPr>
      </w:pPr>
      <w:r w:rsidRPr="00AD61CC">
        <w:rPr>
          <w:b w:val="0"/>
          <w:spacing w:val="-2"/>
        </w:rPr>
        <w:t xml:space="preserve">Fuente: tomada de </w:t>
      </w:r>
      <w:r w:rsidRPr="00AD61CC">
        <w:rPr>
          <w:b w:val="0"/>
        </w:rPr>
        <w:t xml:space="preserve">Secretaría de Salud. (2023). </w:t>
      </w:r>
      <w:r w:rsidRPr="00AD61CC">
        <w:rPr>
          <w:b w:val="0"/>
          <w:i/>
          <w:iCs/>
        </w:rPr>
        <w:t>Derecho de petición. Radicado SDS 2023ER42211. Radicado Concejo 2023EE19034.</w:t>
      </w:r>
      <w:r w:rsidRPr="00AD61CC">
        <w:rPr>
          <w:b w:val="0"/>
        </w:rPr>
        <w:t xml:space="preserve"> Secretaría de Salud, Bogotá.</w:t>
      </w:r>
    </w:p>
    <w:p w14:paraId="77DE4102" w14:textId="77777777" w:rsidR="0004276F" w:rsidRPr="00AD61CC" w:rsidRDefault="0004276F" w:rsidP="00FD1B57">
      <w:pPr>
        <w:pStyle w:val="Ttulo2"/>
        <w:spacing w:line="252" w:lineRule="exact"/>
        <w:ind w:left="0"/>
        <w:contextualSpacing/>
        <w:jc w:val="both"/>
      </w:pPr>
    </w:p>
    <w:p w14:paraId="69C0D5CA" w14:textId="77777777" w:rsidR="00FD1B57" w:rsidRPr="00AD61CC" w:rsidRDefault="00FD1B57" w:rsidP="00FD1B57">
      <w:pPr>
        <w:pStyle w:val="Ttulo2"/>
        <w:spacing w:line="252" w:lineRule="exact"/>
        <w:ind w:left="0"/>
        <w:contextualSpacing/>
        <w:jc w:val="both"/>
        <w:rPr>
          <w:b w:val="0"/>
          <w:bCs w:val="0"/>
          <w:spacing w:val="-2"/>
        </w:rPr>
      </w:pPr>
      <w:r w:rsidRPr="00AD61CC">
        <w:rPr>
          <w:b w:val="0"/>
          <w:bCs w:val="0"/>
          <w:spacing w:val="-2"/>
        </w:rPr>
        <w:t>En la Tabla No. 7 se refleja que los residentes de la ciudad atendidos por trastornos depresivos experimentaron un notable aumento. Este número se elevó de poco menos de 30 mil casos en 2015 a casi 80 mil en 2022, demostrando un incremento de más del 160% en el periodo de 7 años. Además, desde el inicio del año 2023 hasta octubre se han registrado más de 30 mil casos.</w:t>
      </w:r>
    </w:p>
    <w:p w14:paraId="25D69C79" w14:textId="77777777" w:rsidR="00FD1B57" w:rsidRPr="00AD61CC" w:rsidRDefault="00FD1B57" w:rsidP="00FD1B57">
      <w:pPr>
        <w:pStyle w:val="Ttulo2"/>
        <w:spacing w:line="252" w:lineRule="exact"/>
        <w:ind w:left="0"/>
        <w:contextualSpacing/>
        <w:jc w:val="both"/>
        <w:rPr>
          <w:b w:val="0"/>
          <w:bCs w:val="0"/>
          <w:spacing w:val="-2"/>
        </w:rPr>
      </w:pPr>
    </w:p>
    <w:p w14:paraId="353D8BA0" w14:textId="1F754964" w:rsidR="00FD1B57" w:rsidRPr="00AD61CC" w:rsidRDefault="00FD1B57" w:rsidP="00FD1B57">
      <w:pPr>
        <w:pStyle w:val="Descripcin"/>
        <w:contextualSpacing/>
        <w:rPr>
          <w:rFonts w:ascii="Arial" w:hAnsi="Arial" w:cs="Arial"/>
          <w:color w:val="auto"/>
          <w:spacing w:val="-2"/>
          <w:sz w:val="22"/>
          <w:szCs w:val="22"/>
        </w:rPr>
      </w:pPr>
      <w:r w:rsidRPr="00AD61CC">
        <w:rPr>
          <w:rFonts w:ascii="Arial" w:hAnsi="Arial" w:cs="Arial"/>
          <w:color w:val="auto"/>
          <w:sz w:val="22"/>
          <w:szCs w:val="22"/>
        </w:rPr>
        <w:t xml:space="preserve">Tabla </w:t>
      </w:r>
      <w:r w:rsidRPr="00AD61CC">
        <w:rPr>
          <w:rFonts w:ascii="Arial" w:hAnsi="Arial" w:cs="Arial"/>
          <w:color w:val="auto"/>
          <w:sz w:val="22"/>
          <w:szCs w:val="22"/>
        </w:rPr>
        <w:fldChar w:fldCharType="begin"/>
      </w:r>
      <w:r w:rsidRPr="00AD61CC">
        <w:rPr>
          <w:rFonts w:ascii="Arial" w:hAnsi="Arial" w:cs="Arial"/>
          <w:color w:val="auto"/>
          <w:sz w:val="22"/>
          <w:szCs w:val="22"/>
        </w:rPr>
        <w:instrText xml:space="preserve"> SEQ Tabla \* ARABIC </w:instrText>
      </w:r>
      <w:r w:rsidRPr="00AD61CC">
        <w:rPr>
          <w:rFonts w:ascii="Arial" w:hAnsi="Arial" w:cs="Arial"/>
          <w:color w:val="auto"/>
          <w:sz w:val="22"/>
          <w:szCs w:val="22"/>
        </w:rPr>
        <w:fldChar w:fldCharType="separate"/>
      </w:r>
      <w:r w:rsidR="000704D9">
        <w:rPr>
          <w:rFonts w:ascii="Arial" w:hAnsi="Arial" w:cs="Arial"/>
          <w:noProof/>
          <w:color w:val="auto"/>
          <w:sz w:val="22"/>
          <w:szCs w:val="22"/>
        </w:rPr>
        <w:t>8</w:t>
      </w:r>
      <w:r w:rsidRPr="00AD61CC">
        <w:rPr>
          <w:rFonts w:ascii="Arial" w:hAnsi="Arial" w:cs="Arial"/>
          <w:color w:val="auto"/>
          <w:sz w:val="22"/>
          <w:szCs w:val="22"/>
        </w:rPr>
        <w:fldChar w:fldCharType="end"/>
      </w:r>
      <w:r w:rsidRPr="00AD61CC">
        <w:rPr>
          <w:rFonts w:ascii="Arial" w:hAnsi="Arial" w:cs="Arial"/>
          <w:color w:val="auto"/>
          <w:sz w:val="22"/>
          <w:szCs w:val="22"/>
        </w:rPr>
        <w:t xml:space="preserve"> </w:t>
      </w:r>
      <w:r w:rsidRPr="00AD61CC">
        <w:rPr>
          <w:rFonts w:ascii="Arial" w:hAnsi="Arial" w:cs="Arial"/>
          <w:color w:val="auto"/>
          <w:sz w:val="22"/>
          <w:szCs w:val="22"/>
        </w:rPr>
        <w:br/>
        <w:t>Total de atenciones por Trastorno de Depresión</w:t>
      </w:r>
    </w:p>
    <w:tbl>
      <w:tblPr>
        <w:tblW w:w="1760" w:type="dxa"/>
        <w:tblCellMar>
          <w:left w:w="70" w:type="dxa"/>
          <w:right w:w="70" w:type="dxa"/>
        </w:tblCellMar>
        <w:tblLook w:val="04A0" w:firstRow="1" w:lastRow="0" w:firstColumn="1" w:lastColumn="0" w:noHBand="0" w:noVBand="1"/>
      </w:tblPr>
      <w:tblGrid>
        <w:gridCol w:w="923"/>
        <w:gridCol w:w="1351"/>
        <w:gridCol w:w="1351"/>
        <w:gridCol w:w="1351"/>
        <w:gridCol w:w="1351"/>
        <w:gridCol w:w="1351"/>
        <w:gridCol w:w="1351"/>
        <w:gridCol w:w="1351"/>
        <w:gridCol w:w="1351"/>
        <w:gridCol w:w="1351"/>
        <w:gridCol w:w="936"/>
      </w:tblGrid>
      <w:tr w:rsidR="00AD61CC" w:rsidRPr="00AD61CC" w14:paraId="2F49A885" w14:textId="77777777" w:rsidTr="00A23AD4">
        <w:trPr>
          <w:trHeight w:val="456"/>
        </w:trPr>
        <w:tc>
          <w:tcPr>
            <w:tcW w:w="160" w:type="dxa"/>
            <w:vMerge w:val="restart"/>
            <w:tcBorders>
              <w:top w:val="nil"/>
              <w:left w:val="nil"/>
              <w:bottom w:val="single" w:sz="4" w:space="0" w:color="8EA9DB"/>
              <w:right w:val="nil"/>
            </w:tcBorders>
            <w:shd w:val="clear" w:color="D9E1F2" w:fill="D9E1F2"/>
            <w:noWrap/>
            <w:vAlign w:val="center"/>
            <w:hideMark/>
          </w:tcPr>
          <w:p w14:paraId="15223F69"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Sexo</w:t>
            </w:r>
          </w:p>
        </w:tc>
        <w:tc>
          <w:tcPr>
            <w:tcW w:w="160" w:type="dxa"/>
            <w:tcBorders>
              <w:top w:val="single" w:sz="4" w:space="0" w:color="2F75B5"/>
              <w:left w:val="nil"/>
              <w:bottom w:val="single" w:sz="4" w:space="0" w:color="BDD7EE"/>
              <w:right w:val="nil"/>
            </w:tcBorders>
            <w:shd w:val="clear" w:color="2F75B5" w:fill="2F75B5"/>
            <w:noWrap/>
            <w:vAlign w:val="center"/>
            <w:hideMark/>
          </w:tcPr>
          <w:p w14:paraId="5DE7612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2015</w:t>
            </w:r>
          </w:p>
        </w:tc>
        <w:tc>
          <w:tcPr>
            <w:tcW w:w="160" w:type="dxa"/>
            <w:tcBorders>
              <w:top w:val="single" w:sz="4" w:space="0" w:color="2F75B5"/>
              <w:left w:val="nil"/>
              <w:bottom w:val="single" w:sz="4" w:space="0" w:color="BDD7EE"/>
              <w:right w:val="nil"/>
            </w:tcBorders>
            <w:shd w:val="clear" w:color="2F75B5" w:fill="2F75B5"/>
            <w:noWrap/>
            <w:vAlign w:val="center"/>
            <w:hideMark/>
          </w:tcPr>
          <w:p w14:paraId="1087165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2016</w:t>
            </w:r>
          </w:p>
        </w:tc>
        <w:tc>
          <w:tcPr>
            <w:tcW w:w="160" w:type="dxa"/>
            <w:tcBorders>
              <w:top w:val="single" w:sz="4" w:space="0" w:color="2F75B5"/>
              <w:left w:val="nil"/>
              <w:bottom w:val="single" w:sz="4" w:space="0" w:color="BDD7EE"/>
              <w:right w:val="nil"/>
            </w:tcBorders>
            <w:shd w:val="clear" w:color="2F75B5" w:fill="2F75B5"/>
            <w:noWrap/>
            <w:vAlign w:val="center"/>
            <w:hideMark/>
          </w:tcPr>
          <w:p w14:paraId="29710D8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2017</w:t>
            </w:r>
          </w:p>
        </w:tc>
        <w:tc>
          <w:tcPr>
            <w:tcW w:w="160" w:type="dxa"/>
            <w:tcBorders>
              <w:top w:val="single" w:sz="4" w:space="0" w:color="2F75B5"/>
              <w:left w:val="nil"/>
              <w:bottom w:val="single" w:sz="4" w:space="0" w:color="BDD7EE"/>
              <w:right w:val="nil"/>
            </w:tcBorders>
            <w:shd w:val="clear" w:color="2F75B5" w:fill="2F75B5"/>
            <w:noWrap/>
            <w:vAlign w:val="center"/>
            <w:hideMark/>
          </w:tcPr>
          <w:p w14:paraId="711FD80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2018</w:t>
            </w:r>
          </w:p>
        </w:tc>
        <w:tc>
          <w:tcPr>
            <w:tcW w:w="160" w:type="dxa"/>
            <w:tcBorders>
              <w:top w:val="single" w:sz="4" w:space="0" w:color="2F75B5"/>
              <w:left w:val="nil"/>
              <w:bottom w:val="single" w:sz="4" w:space="0" w:color="BDD7EE"/>
              <w:right w:val="nil"/>
            </w:tcBorders>
            <w:shd w:val="clear" w:color="2F75B5" w:fill="2F75B5"/>
            <w:noWrap/>
            <w:vAlign w:val="center"/>
            <w:hideMark/>
          </w:tcPr>
          <w:p w14:paraId="6DAFF11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2019</w:t>
            </w:r>
          </w:p>
        </w:tc>
        <w:tc>
          <w:tcPr>
            <w:tcW w:w="160" w:type="dxa"/>
            <w:tcBorders>
              <w:top w:val="single" w:sz="4" w:space="0" w:color="2F75B5"/>
              <w:left w:val="nil"/>
              <w:bottom w:val="single" w:sz="4" w:space="0" w:color="BDD7EE"/>
              <w:right w:val="nil"/>
            </w:tcBorders>
            <w:shd w:val="clear" w:color="2F75B5" w:fill="2F75B5"/>
            <w:noWrap/>
            <w:vAlign w:val="center"/>
            <w:hideMark/>
          </w:tcPr>
          <w:p w14:paraId="11C0EA2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2020</w:t>
            </w:r>
          </w:p>
        </w:tc>
        <w:tc>
          <w:tcPr>
            <w:tcW w:w="160" w:type="dxa"/>
            <w:tcBorders>
              <w:top w:val="single" w:sz="4" w:space="0" w:color="2F75B5"/>
              <w:left w:val="nil"/>
              <w:bottom w:val="single" w:sz="4" w:space="0" w:color="BDD7EE"/>
              <w:right w:val="nil"/>
            </w:tcBorders>
            <w:shd w:val="clear" w:color="2F75B5" w:fill="2F75B5"/>
            <w:noWrap/>
            <w:vAlign w:val="center"/>
            <w:hideMark/>
          </w:tcPr>
          <w:p w14:paraId="30E2C7A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2021</w:t>
            </w:r>
          </w:p>
        </w:tc>
        <w:tc>
          <w:tcPr>
            <w:tcW w:w="160" w:type="dxa"/>
            <w:tcBorders>
              <w:top w:val="single" w:sz="4" w:space="0" w:color="2F75B5"/>
              <w:left w:val="nil"/>
              <w:bottom w:val="single" w:sz="4" w:space="0" w:color="BDD7EE"/>
              <w:right w:val="nil"/>
            </w:tcBorders>
            <w:shd w:val="clear" w:color="2F75B5" w:fill="2F75B5"/>
            <w:noWrap/>
            <w:vAlign w:val="center"/>
            <w:hideMark/>
          </w:tcPr>
          <w:p w14:paraId="07135A4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2022</w:t>
            </w:r>
          </w:p>
        </w:tc>
        <w:tc>
          <w:tcPr>
            <w:tcW w:w="160" w:type="dxa"/>
            <w:tcBorders>
              <w:top w:val="nil"/>
              <w:left w:val="nil"/>
              <w:bottom w:val="nil"/>
              <w:right w:val="nil"/>
            </w:tcBorders>
            <w:shd w:val="clear" w:color="2F75B5" w:fill="2F75B5"/>
            <w:noWrap/>
            <w:vAlign w:val="center"/>
            <w:hideMark/>
          </w:tcPr>
          <w:p w14:paraId="0C7BC14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2023*</w:t>
            </w:r>
          </w:p>
        </w:tc>
        <w:tc>
          <w:tcPr>
            <w:tcW w:w="160" w:type="dxa"/>
            <w:tcBorders>
              <w:top w:val="single" w:sz="4" w:space="0" w:color="2F75B5"/>
              <w:left w:val="nil"/>
              <w:bottom w:val="single" w:sz="4" w:space="0" w:color="BDD7EE"/>
              <w:right w:val="nil"/>
            </w:tcBorders>
            <w:shd w:val="clear" w:color="2F75B5" w:fill="2F75B5"/>
            <w:noWrap/>
            <w:vAlign w:val="center"/>
            <w:hideMark/>
          </w:tcPr>
          <w:p w14:paraId="02B3301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TOTAL</w:t>
            </w:r>
          </w:p>
        </w:tc>
      </w:tr>
      <w:tr w:rsidR="00AD61CC" w:rsidRPr="00AD61CC" w14:paraId="16B39761" w14:textId="77777777" w:rsidTr="00A23AD4">
        <w:trPr>
          <w:trHeight w:val="288"/>
        </w:trPr>
        <w:tc>
          <w:tcPr>
            <w:tcW w:w="160" w:type="dxa"/>
            <w:vMerge/>
            <w:tcBorders>
              <w:top w:val="nil"/>
              <w:left w:val="nil"/>
              <w:bottom w:val="single" w:sz="4" w:space="0" w:color="8EA9DB"/>
              <w:right w:val="nil"/>
            </w:tcBorders>
            <w:vAlign w:val="center"/>
            <w:hideMark/>
          </w:tcPr>
          <w:p w14:paraId="37D2C3F2" w14:textId="77777777" w:rsidR="00FD1B57" w:rsidRPr="00AD61CC" w:rsidRDefault="00FD1B57" w:rsidP="00A23AD4">
            <w:pPr>
              <w:widowControl/>
              <w:autoSpaceDE/>
              <w:autoSpaceDN/>
              <w:jc w:val="both"/>
              <w:rPr>
                <w:rFonts w:ascii="Arial" w:eastAsia="Times New Roman" w:hAnsi="Arial" w:cs="Arial"/>
                <w:b/>
                <w:bCs/>
                <w:lang w:val="es-CO" w:eastAsia="es-CO"/>
              </w:rPr>
            </w:pPr>
          </w:p>
        </w:tc>
        <w:tc>
          <w:tcPr>
            <w:tcW w:w="160" w:type="dxa"/>
            <w:tcBorders>
              <w:top w:val="single" w:sz="4" w:space="0" w:color="2F75B5"/>
              <w:left w:val="nil"/>
              <w:bottom w:val="single" w:sz="4" w:space="0" w:color="DDEBF7"/>
              <w:right w:val="nil"/>
            </w:tcBorders>
            <w:shd w:val="clear" w:color="2F75B5" w:fill="2F75B5"/>
            <w:noWrap/>
            <w:vAlign w:val="center"/>
            <w:hideMark/>
          </w:tcPr>
          <w:p w14:paraId="2BB3EC4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center"/>
            <w:hideMark/>
          </w:tcPr>
          <w:p w14:paraId="307C906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center"/>
            <w:hideMark/>
          </w:tcPr>
          <w:p w14:paraId="35BC77C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center"/>
            <w:hideMark/>
          </w:tcPr>
          <w:p w14:paraId="1A4B647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center"/>
            <w:hideMark/>
          </w:tcPr>
          <w:p w14:paraId="5959B69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center"/>
            <w:hideMark/>
          </w:tcPr>
          <w:p w14:paraId="61BDBF4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center"/>
            <w:hideMark/>
          </w:tcPr>
          <w:p w14:paraId="475EEDA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center"/>
            <w:hideMark/>
          </w:tcPr>
          <w:p w14:paraId="1FCF7BE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DDEBF7"/>
              <w:right w:val="nil"/>
            </w:tcBorders>
            <w:shd w:val="clear" w:color="2F75B5" w:fill="2F75B5"/>
            <w:noWrap/>
            <w:vAlign w:val="center"/>
            <w:hideMark/>
          </w:tcPr>
          <w:p w14:paraId="75D21AA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#Atenciones</w:t>
            </w:r>
          </w:p>
        </w:tc>
        <w:tc>
          <w:tcPr>
            <w:tcW w:w="160" w:type="dxa"/>
            <w:tcBorders>
              <w:top w:val="single" w:sz="4" w:space="0" w:color="2F75B5"/>
              <w:left w:val="nil"/>
              <w:bottom w:val="single" w:sz="4" w:space="0" w:color="BDD7EE"/>
              <w:right w:val="nil"/>
            </w:tcBorders>
            <w:shd w:val="clear" w:color="2F75B5" w:fill="2F75B5"/>
            <w:noWrap/>
            <w:vAlign w:val="center"/>
            <w:hideMark/>
          </w:tcPr>
          <w:p w14:paraId="18552D3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r>
      <w:tr w:rsidR="00AD61CC" w:rsidRPr="00AD61CC" w14:paraId="6F72AB8F" w14:textId="77777777" w:rsidTr="00A23AD4">
        <w:trPr>
          <w:trHeight w:val="288"/>
        </w:trPr>
        <w:tc>
          <w:tcPr>
            <w:tcW w:w="160" w:type="dxa"/>
            <w:tcBorders>
              <w:top w:val="single" w:sz="4" w:space="0" w:color="DDEBF7"/>
              <w:left w:val="nil"/>
              <w:bottom w:val="single" w:sz="4" w:space="0" w:color="DDEBF7"/>
              <w:right w:val="nil"/>
            </w:tcBorders>
            <w:shd w:val="clear" w:color="auto" w:fill="auto"/>
            <w:noWrap/>
            <w:vAlign w:val="center"/>
            <w:hideMark/>
          </w:tcPr>
          <w:p w14:paraId="02C3314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Mujer</w:t>
            </w:r>
          </w:p>
        </w:tc>
        <w:tc>
          <w:tcPr>
            <w:tcW w:w="160" w:type="dxa"/>
            <w:tcBorders>
              <w:top w:val="nil"/>
              <w:left w:val="nil"/>
              <w:bottom w:val="single" w:sz="4" w:space="0" w:color="DDEBF7"/>
              <w:right w:val="nil"/>
            </w:tcBorders>
            <w:shd w:val="clear" w:color="auto" w:fill="auto"/>
            <w:noWrap/>
            <w:vAlign w:val="center"/>
            <w:hideMark/>
          </w:tcPr>
          <w:p w14:paraId="1545CD0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12.641 </w:t>
            </w:r>
          </w:p>
        </w:tc>
        <w:tc>
          <w:tcPr>
            <w:tcW w:w="160" w:type="dxa"/>
            <w:tcBorders>
              <w:top w:val="nil"/>
              <w:left w:val="nil"/>
              <w:bottom w:val="single" w:sz="4" w:space="0" w:color="DDEBF7"/>
              <w:right w:val="nil"/>
            </w:tcBorders>
            <w:shd w:val="clear" w:color="auto" w:fill="auto"/>
            <w:noWrap/>
            <w:vAlign w:val="center"/>
            <w:hideMark/>
          </w:tcPr>
          <w:p w14:paraId="31D8534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11.822 </w:t>
            </w:r>
          </w:p>
        </w:tc>
        <w:tc>
          <w:tcPr>
            <w:tcW w:w="160" w:type="dxa"/>
            <w:tcBorders>
              <w:top w:val="nil"/>
              <w:left w:val="nil"/>
              <w:bottom w:val="single" w:sz="4" w:space="0" w:color="DDEBF7"/>
              <w:right w:val="nil"/>
            </w:tcBorders>
            <w:shd w:val="clear" w:color="auto" w:fill="auto"/>
            <w:noWrap/>
            <w:vAlign w:val="center"/>
            <w:hideMark/>
          </w:tcPr>
          <w:p w14:paraId="52FF965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15.238 </w:t>
            </w:r>
          </w:p>
        </w:tc>
        <w:tc>
          <w:tcPr>
            <w:tcW w:w="160" w:type="dxa"/>
            <w:tcBorders>
              <w:top w:val="nil"/>
              <w:left w:val="nil"/>
              <w:bottom w:val="single" w:sz="4" w:space="0" w:color="DDEBF7"/>
              <w:right w:val="nil"/>
            </w:tcBorders>
            <w:shd w:val="clear" w:color="auto" w:fill="auto"/>
            <w:noWrap/>
            <w:vAlign w:val="center"/>
            <w:hideMark/>
          </w:tcPr>
          <w:p w14:paraId="3236A53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23.238 </w:t>
            </w:r>
          </w:p>
        </w:tc>
        <w:tc>
          <w:tcPr>
            <w:tcW w:w="160" w:type="dxa"/>
            <w:tcBorders>
              <w:top w:val="nil"/>
              <w:left w:val="nil"/>
              <w:bottom w:val="single" w:sz="4" w:space="0" w:color="DDEBF7"/>
              <w:right w:val="nil"/>
            </w:tcBorders>
            <w:shd w:val="clear" w:color="auto" w:fill="auto"/>
            <w:noWrap/>
            <w:vAlign w:val="center"/>
            <w:hideMark/>
          </w:tcPr>
          <w:p w14:paraId="756D68F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35.504 </w:t>
            </w:r>
          </w:p>
        </w:tc>
        <w:tc>
          <w:tcPr>
            <w:tcW w:w="160" w:type="dxa"/>
            <w:tcBorders>
              <w:top w:val="nil"/>
              <w:left w:val="nil"/>
              <w:bottom w:val="single" w:sz="4" w:space="0" w:color="DDEBF7"/>
              <w:right w:val="nil"/>
            </w:tcBorders>
            <w:shd w:val="clear" w:color="auto" w:fill="auto"/>
            <w:noWrap/>
            <w:vAlign w:val="center"/>
            <w:hideMark/>
          </w:tcPr>
          <w:p w14:paraId="01602C0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36.908 </w:t>
            </w:r>
          </w:p>
        </w:tc>
        <w:tc>
          <w:tcPr>
            <w:tcW w:w="160" w:type="dxa"/>
            <w:tcBorders>
              <w:top w:val="nil"/>
              <w:left w:val="nil"/>
              <w:bottom w:val="single" w:sz="4" w:space="0" w:color="DDEBF7"/>
              <w:right w:val="nil"/>
            </w:tcBorders>
            <w:shd w:val="clear" w:color="auto" w:fill="auto"/>
            <w:noWrap/>
            <w:vAlign w:val="center"/>
            <w:hideMark/>
          </w:tcPr>
          <w:p w14:paraId="6186358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37.289 </w:t>
            </w:r>
          </w:p>
        </w:tc>
        <w:tc>
          <w:tcPr>
            <w:tcW w:w="160" w:type="dxa"/>
            <w:tcBorders>
              <w:top w:val="nil"/>
              <w:left w:val="nil"/>
              <w:bottom w:val="single" w:sz="4" w:space="0" w:color="DDEBF7"/>
              <w:right w:val="nil"/>
            </w:tcBorders>
            <w:shd w:val="clear" w:color="auto" w:fill="auto"/>
            <w:noWrap/>
            <w:vAlign w:val="center"/>
            <w:hideMark/>
          </w:tcPr>
          <w:p w14:paraId="74C14BB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41.608 </w:t>
            </w:r>
          </w:p>
        </w:tc>
        <w:tc>
          <w:tcPr>
            <w:tcW w:w="160" w:type="dxa"/>
            <w:tcBorders>
              <w:top w:val="nil"/>
              <w:left w:val="nil"/>
              <w:bottom w:val="single" w:sz="4" w:space="0" w:color="DDEBF7"/>
              <w:right w:val="nil"/>
            </w:tcBorders>
            <w:shd w:val="clear" w:color="auto" w:fill="auto"/>
            <w:noWrap/>
            <w:vAlign w:val="center"/>
            <w:hideMark/>
          </w:tcPr>
          <w:p w14:paraId="3682D3E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20.376 </w:t>
            </w:r>
          </w:p>
        </w:tc>
        <w:tc>
          <w:tcPr>
            <w:tcW w:w="160" w:type="dxa"/>
            <w:tcBorders>
              <w:top w:val="single" w:sz="4" w:space="0" w:color="DDEBF7"/>
              <w:left w:val="nil"/>
              <w:bottom w:val="single" w:sz="4" w:space="0" w:color="DDEBF7"/>
              <w:right w:val="nil"/>
            </w:tcBorders>
            <w:shd w:val="clear" w:color="auto" w:fill="auto"/>
            <w:noWrap/>
            <w:vAlign w:val="bottom"/>
            <w:hideMark/>
          </w:tcPr>
          <w:p w14:paraId="5408C4C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234.624 </w:t>
            </w:r>
          </w:p>
        </w:tc>
      </w:tr>
      <w:tr w:rsidR="00AD61CC" w:rsidRPr="00AD61CC" w14:paraId="7969EB42" w14:textId="77777777" w:rsidTr="00A23AD4">
        <w:trPr>
          <w:trHeight w:val="300"/>
        </w:trPr>
        <w:tc>
          <w:tcPr>
            <w:tcW w:w="160" w:type="dxa"/>
            <w:tcBorders>
              <w:top w:val="nil"/>
              <w:left w:val="nil"/>
              <w:bottom w:val="single" w:sz="4" w:space="0" w:color="DDEBF7"/>
              <w:right w:val="nil"/>
            </w:tcBorders>
            <w:shd w:val="clear" w:color="auto" w:fill="auto"/>
            <w:noWrap/>
            <w:vAlign w:val="center"/>
            <w:hideMark/>
          </w:tcPr>
          <w:p w14:paraId="1D2C8AE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Hombre</w:t>
            </w:r>
          </w:p>
        </w:tc>
        <w:tc>
          <w:tcPr>
            <w:tcW w:w="160" w:type="dxa"/>
            <w:tcBorders>
              <w:top w:val="nil"/>
              <w:left w:val="nil"/>
              <w:bottom w:val="single" w:sz="4" w:space="0" w:color="DDEBF7"/>
              <w:right w:val="nil"/>
            </w:tcBorders>
            <w:shd w:val="clear" w:color="auto" w:fill="auto"/>
            <w:noWrap/>
            <w:vAlign w:val="center"/>
            <w:hideMark/>
          </w:tcPr>
          <w:p w14:paraId="50D9A6C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42.924 </w:t>
            </w:r>
          </w:p>
        </w:tc>
        <w:tc>
          <w:tcPr>
            <w:tcW w:w="160" w:type="dxa"/>
            <w:tcBorders>
              <w:top w:val="nil"/>
              <w:left w:val="nil"/>
              <w:bottom w:val="single" w:sz="4" w:space="0" w:color="DDEBF7"/>
              <w:right w:val="nil"/>
            </w:tcBorders>
            <w:shd w:val="clear" w:color="auto" w:fill="auto"/>
            <w:noWrap/>
            <w:vAlign w:val="center"/>
            <w:hideMark/>
          </w:tcPr>
          <w:p w14:paraId="48E0A2A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44.390 </w:t>
            </w:r>
          </w:p>
        </w:tc>
        <w:tc>
          <w:tcPr>
            <w:tcW w:w="160" w:type="dxa"/>
            <w:tcBorders>
              <w:top w:val="nil"/>
              <w:left w:val="nil"/>
              <w:bottom w:val="single" w:sz="4" w:space="0" w:color="DDEBF7"/>
              <w:right w:val="nil"/>
            </w:tcBorders>
            <w:shd w:val="clear" w:color="auto" w:fill="auto"/>
            <w:noWrap/>
            <w:vAlign w:val="center"/>
            <w:hideMark/>
          </w:tcPr>
          <w:p w14:paraId="6CCC792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53.502 </w:t>
            </w:r>
          </w:p>
        </w:tc>
        <w:tc>
          <w:tcPr>
            <w:tcW w:w="160" w:type="dxa"/>
            <w:tcBorders>
              <w:top w:val="nil"/>
              <w:left w:val="nil"/>
              <w:bottom w:val="single" w:sz="4" w:space="0" w:color="DDEBF7"/>
              <w:right w:val="nil"/>
            </w:tcBorders>
            <w:shd w:val="clear" w:color="auto" w:fill="auto"/>
            <w:noWrap/>
            <w:vAlign w:val="center"/>
            <w:hideMark/>
          </w:tcPr>
          <w:p w14:paraId="7B514FA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71.138 </w:t>
            </w:r>
          </w:p>
        </w:tc>
        <w:tc>
          <w:tcPr>
            <w:tcW w:w="160" w:type="dxa"/>
            <w:tcBorders>
              <w:top w:val="nil"/>
              <w:left w:val="nil"/>
              <w:bottom w:val="single" w:sz="4" w:space="0" w:color="DDEBF7"/>
              <w:right w:val="nil"/>
            </w:tcBorders>
            <w:shd w:val="clear" w:color="auto" w:fill="auto"/>
            <w:noWrap/>
            <w:vAlign w:val="center"/>
            <w:hideMark/>
          </w:tcPr>
          <w:p w14:paraId="796A466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97.817 </w:t>
            </w:r>
          </w:p>
        </w:tc>
        <w:tc>
          <w:tcPr>
            <w:tcW w:w="160" w:type="dxa"/>
            <w:tcBorders>
              <w:top w:val="nil"/>
              <w:left w:val="nil"/>
              <w:bottom w:val="single" w:sz="4" w:space="0" w:color="DDEBF7"/>
              <w:right w:val="nil"/>
            </w:tcBorders>
            <w:shd w:val="clear" w:color="auto" w:fill="auto"/>
            <w:noWrap/>
            <w:vAlign w:val="center"/>
            <w:hideMark/>
          </w:tcPr>
          <w:p w14:paraId="7D1CFF2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100.789 </w:t>
            </w:r>
          </w:p>
        </w:tc>
        <w:tc>
          <w:tcPr>
            <w:tcW w:w="160" w:type="dxa"/>
            <w:tcBorders>
              <w:top w:val="nil"/>
              <w:left w:val="nil"/>
              <w:bottom w:val="single" w:sz="4" w:space="0" w:color="DDEBF7"/>
              <w:right w:val="nil"/>
            </w:tcBorders>
            <w:shd w:val="clear" w:color="auto" w:fill="auto"/>
            <w:noWrap/>
            <w:vAlign w:val="center"/>
            <w:hideMark/>
          </w:tcPr>
          <w:p w14:paraId="5C74FAC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103.723 </w:t>
            </w:r>
          </w:p>
        </w:tc>
        <w:tc>
          <w:tcPr>
            <w:tcW w:w="160" w:type="dxa"/>
            <w:tcBorders>
              <w:top w:val="nil"/>
              <w:left w:val="nil"/>
              <w:bottom w:val="single" w:sz="4" w:space="0" w:color="DDEBF7"/>
              <w:right w:val="nil"/>
            </w:tcBorders>
            <w:shd w:val="clear" w:color="auto" w:fill="auto"/>
            <w:noWrap/>
            <w:vAlign w:val="center"/>
            <w:hideMark/>
          </w:tcPr>
          <w:p w14:paraId="0EC61B2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119.686 </w:t>
            </w:r>
          </w:p>
        </w:tc>
        <w:tc>
          <w:tcPr>
            <w:tcW w:w="160" w:type="dxa"/>
            <w:tcBorders>
              <w:top w:val="nil"/>
              <w:left w:val="nil"/>
              <w:bottom w:val="single" w:sz="4" w:space="0" w:color="DDEBF7"/>
              <w:right w:val="nil"/>
            </w:tcBorders>
            <w:shd w:val="clear" w:color="auto" w:fill="auto"/>
            <w:noWrap/>
            <w:vAlign w:val="center"/>
            <w:hideMark/>
          </w:tcPr>
          <w:p w14:paraId="610DA0F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46.156 </w:t>
            </w:r>
          </w:p>
        </w:tc>
        <w:tc>
          <w:tcPr>
            <w:tcW w:w="160" w:type="dxa"/>
            <w:tcBorders>
              <w:top w:val="nil"/>
              <w:left w:val="nil"/>
              <w:bottom w:val="single" w:sz="4" w:space="0" w:color="DDEBF7"/>
              <w:right w:val="nil"/>
            </w:tcBorders>
            <w:shd w:val="clear" w:color="auto" w:fill="auto"/>
            <w:noWrap/>
            <w:vAlign w:val="bottom"/>
            <w:hideMark/>
          </w:tcPr>
          <w:p w14:paraId="62E4AA6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680.125 </w:t>
            </w:r>
          </w:p>
        </w:tc>
      </w:tr>
      <w:tr w:rsidR="00AD61CC" w:rsidRPr="00AD61CC" w14:paraId="747D6B21" w14:textId="77777777" w:rsidTr="00A23AD4">
        <w:trPr>
          <w:trHeight w:val="300"/>
        </w:trPr>
        <w:tc>
          <w:tcPr>
            <w:tcW w:w="160" w:type="dxa"/>
            <w:tcBorders>
              <w:top w:val="double" w:sz="6" w:space="0" w:color="2F75B5"/>
              <w:left w:val="nil"/>
              <w:bottom w:val="nil"/>
              <w:right w:val="nil"/>
            </w:tcBorders>
            <w:shd w:val="clear" w:color="auto" w:fill="auto"/>
            <w:noWrap/>
            <w:vAlign w:val="center"/>
            <w:hideMark/>
          </w:tcPr>
          <w:p w14:paraId="6F734BDE"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Total general</w:t>
            </w:r>
          </w:p>
        </w:tc>
        <w:tc>
          <w:tcPr>
            <w:tcW w:w="160" w:type="dxa"/>
            <w:tcBorders>
              <w:top w:val="double" w:sz="6" w:space="0" w:color="2F75B5"/>
              <w:left w:val="nil"/>
              <w:bottom w:val="nil"/>
              <w:right w:val="nil"/>
            </w:tcBorders>
            <w:shd w:val="clear" w:color="auto" w:fill="auto"/>
            <w:noWrap/>
            <w:vAlign w:val="center"/>
            <w:hideMark/>
          </w:tcPr>
          <w:p w14:paraId="35327E75"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55.565 </w:t>
            </w:r>
          </w:p>
        </w:tc>
        <w:tc>
          <w:tcPr>
            <w:tcW w:w="160" w:type="dxa"/>
            <w:tcBorders>
              <w:top w:val="double" w:sz="6" w:space="0" w:color="2F75B5"/>
              <w:left w:val="nil"/>
              <w:bottom w:val="nil"/>
              <w:right w:val="nil"/>
            </w:tcBorders>
            <w:shd w:val="clear" w:color="auto" w:fill="auto"/>
            <w:noWrap/>
            <w:vAlign w:val="center"/>
            <w:hideMark/>
          </w:tcPr>
          <w:p w14:paraId="6D2A1D40"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56.212 </w:t>
            </w:r>
          </w:p>
        </w:tc>
        <w:tc>
          <w:tcPr>
            <w:tcW w:w="160" w:type="dxa"/>
            <w:tcBorders>
              <w:top w:val="double" w:sz="6" w:space="0" w:color="2F75B5"/>
              <w:left w:val="nil"/>
              <w:bottom w:val="nil"/>
              <w:right w:val="nil"/>
            </w:tcBorders>
            <w:shd w:val="clear" w:color="auto" w:fill="auto"/>
            <w:noWrap/>
            <w:vAlign w:val="center"/>
            <w:hideMark/>
          </w:tcPr>
          <w:p w14:paraId="03B11CC9"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68.740 </w:t>
            </w:r>
          </w:p>
        </w:tc>
        <w:tc>
          <w:tcPr>
            <w:tcW w:w="160" w:type="dxa"/>
            <w:tcBorders>
              <w:top w:val="double" w:sz="6" w:space="0" w:color="2F75B5"/>
              <w:left w:val="nil"/>
              <w:bottom w:val="nil"/>
              <w:right w:val="nil"/>
            </w:tcBorders>
            <w:shd w:val="clear" w:color="auto" w:fill="auto"/>
            <w:noWrap/>
            <w:vAlign w:val="center"/>
            <w:hideMark/>
          </w:tcPr>
          <w:p w14:paraId="3CA9FA4D"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94.376 </w:t>
            </w:r>
          </w:p>
        </w:tc>
        <w:tc>
          <w:tcPr>
            <w:tcW w:w="160" w:type="dxa"/>
            <w:tcBorders>
              <w:top w:val="double" w:sz="6" w:space="0" w:color="2F75B5"/>
              <w:left w:val="nil"/>
              <w:bottom w:val="nil"/>
              <w:right w:val="nil"/>
            </w:tcBorders>
            <w:shd w:val="clear" w:color="auto" w:fill="auto"/>
            <w:noWrap/>
            <w:vAlign w:val="center"/>
            <w:hideMark/>
          </w:tcPr>
          <w:p w14:paraId="5FF4270D"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133.321 </w:t>
            </w:r>
          </w:p>
        </w:tc>
        <w:tc>
          <w:tcPr>
            <w:tcW w:w="160" w:type="dxa"/>
            <w:tcBorders>
              <w:top w:val="double" w:sz="6" w:space="0" w:color="2F75B5"/>
              <w:left w:val="nil"/>
              <w:bottom w:val="nil"/>
              <w:right w:val="nil"/>
            </w:tcBorders>
            <w:shd w:val="clear" w:color="auto" w:fill="auto"/>
            <w:noWrap/>
            <w:vAlign w:val="center"/>
            <w:hideMark/>
          </w:tcPr>
          <w:p w14:paraId="348AF7B6"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137.697 </w:t>
            </w:r>
          </w:p>
        </w:tc>
        <w:tc>
          <w:tcPr>
            <w:tcW w:w="160" w:type="dxa"/>
            <w:tcBorders>
              <w:top w:val="double" w:sz="6" w:space="0" w:color="2F75B5"/>
              <w:left w:val="nil"/>
              <w:bottom w:val="nil"/>
              <w:right w:val="nil"/>
            </w:tcBorders>
            <w:shd w:val="clear" w:color="auto" w:fill="auto"/>
            <w:noWrap/>
            <w:vAlign w:val="center"/>
            <w:hideMark/>
          </w:tcPr>
          <w:p w14:paraId="524DE0BA"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141.012 </w:t>
            </w:r>
          </w:p>
        </w:tc>
        <w:tc>
          <w:tcPr>
            <w:tcW w:w="160" w:type="dxa"/>
            <w:tcBorders>
              <w:top w:val="double" w:sz="6" w:space="0" w:color="2F75B5"/>
              <w:left w:val="nil"/>
              <w:bottom w:val="nil"/>
              <w:right w:val="nil"/>
            </w:tcBorders>
            <w:shd w:val="clear" w:color="auto" w:fill="auto"/>
            <w:noWrap/>
            <w:vAlign w:val="center"/>
            <w:hideMark/>
          </w:tcPr>
          <w:p w14:paraId="10B310B9"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161.294 </w:t>
            </w:r>
          </w:p>
        </w:tc>
        <w:tc>
          <w:tcPr>
            <w:tcW w:w="160" w:type="dxa"/>
            <w:tcBorders>
              <w:top w:val="double" w:sz="6" w:space="0" w:color="2F75B5"/>
              <w:left w:val="nil"/>
              <w:bottom w:val="nil"/>
              <w:right w:val="nil"/>
            </w:tcBorders>
            <w:shd w:val="clear" w:color="auto" w:fill="auto"/>
            <w:noWrap/>
            <w:vAlign w:val="center"/>
            <w:hideMark/>
          </w:tcPr>
          <w:p w14:paraId="409531D2"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66.532 </w:t>
            </w:r>
          </w:p>
        </w:tc>
        <w:tc>
          <w:tcPr>
            <w:tcW w:w="160" w:type="dxa"/>
            <w:tcBorders>
              <w:top w:val="double" w:sz="6" w:space="0" w:color="2F75B5"/>
              <w:left w:val="nil"/>
              <w:bottom w:val="nil"/>
              <w:right w:val="nil"/>
            </w:tcBorders>
            <w:shd w:val="clear" w:color="auto" w:fill="auto"/>
            <w:noWrap/>
            <w:vAlign w:val="bottom"/>
            <w:hideMark/>
          </w:tcPr>
          <w:p w14:paraId="36A50A00"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914.749 </w:t>
            </w:r>
          </w:p>
        </w:tc>
      </w:tr>
    </w:tbl>
    <w:p w14:paraId="0A83B59F"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w:t>
      </w:r>
      <w:r w:rsidRPr="00AD61CC">
        <w:rPr>
          <w:b w:val="0"/>
          <w:bCs w:val="0"/>
        </w:rPr>
        <w:t xml:space="preserve"> Base de datos del año 2023 con corte del 31 de octubre de 2023</w:t>
      </w:r>
    </w:p>
    <w:p w14:paraId="79DB4623"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Fuente:</w:t>
      </w:r>
      <w:r w:rsidRPr="00AD61CC">
        <w:rPr>
          <w:bCs w:val="0"/>
        </w:rPr>
        <w:t xml:space="preserve"> </w:t>
      </w:r>
      <w:r w:rsidRPr="00AD61CC">
        <w:rPr>
          <w:b w:val="0"/>
          <w:bCs w:val="0"/>
        </w:rPr>
        <w:t xml:space="preserve">tomada de </w:t>
      </w:r>
      <w:r w:rsidRPr="00AD61CC">
        <w:rPr>
          <w:b w:val="0"/>
        </w:rPr>
        <w:t xml:space="preserve">Secretaría de Salud. (2023). </w:t>
      </w:r>
      <w:r w:rsidRPr="00AD61CC">
        <w:rPr>
          <w:b w:val="0"/>
          <w:i/>
          <w:iCs/>
        </w:rPr>
        <w:t>Derecho de petición. Radicado SDS 2023ER42211. Radicado Concejo 2023EE19034.</w:t>
      </w:r>
      <w:r w:rsidRPr="00AD61CC">
        <w:rPr>
          <w:b w:val="0"/>
        </w:rPr>
        <w:t xml:space="preserve"> Secretaría de Salud, Bogotá</w:t>
      </w:r>
    </w:p>
    <w:p w14:paraId="6C1EA173" w14:textId="77777777" w:rsidR="00FD1B57" w:rsidRPr="00AD61CC" w:rsidRDefault="00FD1B57" w:rsidP="00FD1B57">
      <w:pPr>
        <w:pStyle w:val="Ttulo2"/>
        <w:spacing w:line="252" w:lineRule="exact"/>
        <w:ind w:left="0"/>
        <w:contextualSpacing/>
        <w:jc w:val="both"/>
        <w:rPr>
          <w:b w:val="0"/>
          <w:spacing w:val="-2"/>
        </w:rPr>
      </w:pPr>
    </w:p>
    <w:p w14:paraId="2C03D20F"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En la tabla No. 8 es notable la disparidad en la proporción entre hombres y mujeres, ya que los hombres constituyeron el 75% de los casos con mayor número de atenciones diagnosticados con depresión, evidenciando un impacto importante por esta afección. Es también llamativo que entre los años</w:t>
      </w:r>
    </w:p>
    <w:p w14:paraId="299E4F5C"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2017 y 2019 el número de atenciones por esta causa prácticamente se duplicó, teniendo un aumento mucho más fuerte en este periodo que en la pandemia.</w:t>
      </w:r>
    </w:p>
    <w:p w14:paraId="395741F5" w14:textId="77777777" w:rsidR="00FD1B57" w:rsidRPr="00AD61CC" w:rsidRDefault="00FD1B57" w:rsidP="00FD1B57">
      <w:pPr>
        <w:pStyle w:val="Ttulo2"/>
        <w:spacing w:line="252" w:lineRule="exact"/>
        <w:ind w:left="0"/>
        <w:contextualSpacing/>
        <w:jc w:val="both"/>
      </w:pPr>
    </w:p>
    <w:p w14:paraId="638A1D0F" w14:textId="25287C11" w:rsidR="00FD1B57" w:rsidRPr="00AD61CC" w:rsidRDefault="00FD1B57" w:rsidP="00FD1B57">
      <w:pPr>
        <w:pStyle w:val="Descripcin"/>
        <w:contextualSpacing/>
        <w:rPr>
          <w:rFonts w:ascii="Arial" w:hAnsi="Arial" w:cs="Arial"/>
          <w:color w:val="auto"/>
          <w:spacing w:val="-2"/>
          <w:sz w:val="22"/>
          <w:szCs w:val="22"/>
        </w:rPr>
      </w:pPr>
      <w:r w:rsidRPr="00AD61CC">
        <w:rPr>
          <w:rFonts w:ascii="Arial" w:hAnsi="Arial" w:cs="Arial"/>
          <w:color w:val="auto"/>
          <w:sz w:val="22"/>
          <w:szCs w:val="22"/>
        </w:rPr>
        <w:t xml:space="preserve">Tabla </w:t>
      </w:r>
      <w:r w:rsidRPr="00AD61CC">
        <w:rPr>
          <w:rFonts w:ascii="Arial" w:hAnsi="Arial" w:cs="Arial"/>
          <w:color w:val="auto"/>
          <w:sz w:val="22"/>
          <w:szCs w:val="22"/>
        </w:rPr>
        <w:fldChar w:fldCharType="begin"/>
      </w:r>
      <w:r w:rsidRPr="00AD61CC">
        <w:rPr>
          <w:rFonts w:ascii="Arial" w:hAnsi="Arial" w:cs="Arial"/>
          <w:color w:val="auto"/>
          <w:sz w:val="22"/>
          <w:szCs w:val="22"/>
        </w:rPr>
        <w:instrText xml:space="preserve"> SEQ Tabla \* ARABIC </w:instrText>
      </w:r>
      <w:r w:rsidRPr="00AD61CC">
        <w:rPr>
          <w:rFonts w:ascii="Arial" w:hAnsi="Arial" w:cs="Arial"/>
          <w:color w:val="auto"/>
          <w:sz w:val="22"/>
          <w:szCs w:val="22"/>
        </w:rPr>
        <w:fldChar w:fldCharType="separate"/>
      </w:r>
      <w:r w:rsidR="000704D9">
        <w:rPr>
          <w:rFonts w:ascii="Arial" w:hAnsi="Arial" w:cs="Arial"/>
          <w:noProof/>
          <w:color w:val="auto"/>
          <w:sz w:val="22"/>
          <w:szCs w:val="22"/>
        </w:rPr>
        <w:t>9</w:t>
      </w:r>
      <w:r w:rsidRPr="00AD61CC">
        <w:rPr>
          <w:rFonts w:ascii="Arial" w:hAnsi="Arial" w:cs="Arial"/>
          <w:color w:val="auto"/>
          <w:sz w:val="22"/>
          <w:szCs w:val="22"/>
        </w:rPr>
        <w:fldChar w:fldCharType="end"/>
      </w:r>
      <w:r w:rsidRPr="00AD61CC">
        <w:rPr>
          <w:rFonts w:ascii="Arial" w:hAnsi="Arial" w:cs="Arial"/>
          <w:color w:val="auto"/>
          <w:sz w:val="22"/>
          <w:szCs w:val="22"/>
        </w:rPr>
        <w:br/>
        <w:t>Rango etario diagnosticado con Trastorno de Depresión</w:t>
      </w:r>
    </w:p>
    <w:tbl>
      <w:tblPr>
        <w:tblW w:w="14480" w:type="dxa"/>
        <w:tblCellMar>
          <w:left w:w="70" w:type="dxa"/>
          <w:right w:w="70" w:type="dxa"/>
        </w:tblCellMar>
        <w:tblLook w:val="04A0" w:firstRow="1" w:lastRow="0" w:firstColumn="1" w:lastColumn="0" w:noHBand="0" w:noVBand="1"/>
      </w:tblPr>
      <w:tblGrid>
        <w:gridCol w:w="2080"/>
        <w:gridCol w:w="1240"/>
        <w:gridCol w:w="1240"/>
        <w:gridCol w:w="1240"/>
        <w:gridCol w:w="1240"/>
        <w:gridCol w:w="1240"/>
        <w:gridCol w:w="1240"/>
        <w:gridCol w:w="1240"/>
        <w:gridCol w:w="1240"/>
        <w:gridCol w:w="1240"/>
        <w:gridCol w:w="1240"/>
      </w:tblGrid>
      <w:tr w:rsidR="00AD61CC" w:rsidRPr="00AD61CC" w14:paraId="5B2A696E" w14:textId="77777777" w:rsidTr="00A23AD4">
        <w:trPr>
          <w:trHeight w:val="288"/>
        </w:trPr>
        <w:tc>
          <w:tcPr>
            <w:tcW w:w="2080" w:type="dxa"/>
            <w:tcBorders>
              <w:top w:val="nil"/>
              <w:left w:val="nil"/>
              <w:bottom w:val="nil"/>
              <w:right w:val="nil"/>
            </w:tcBorders>
            <w:shd w:val="clear" w:color="D9E1F2" w:fill="D9E1F2"/>
            <w:noWrap/>
            <w:vAlign w:val="center"/>
            <w:hideMark/>
          </w:tcPr>
          <w:p w14:paraId="4489A61C"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Grupos de Edad</w:t>
            </w:r>
          </w:p>
        </w:tc>
        <w:tc>
          <w:tcPr>
            <w:tcW w:w="1240" w:type="dxa"/>
            <w:tcBorders>
              <w:top w:val="single" w:sz="4" w:space="0" w:color="2F75B5"/>
              <w:left w:val="nil"/>
              <w:bottom w:val="single" w:sz="4" w:space="0" w:color="BDD7EE"/>
              <w:right w:val="nil"/>
            </w:tcBorders>
            <w:shd w:val="clear" w:color="2F75B5" w:fill="2F75B5"/>
            <w:noWrap/>
            <w:vAlign w:val="center"/>
            <w:hideMark/>
          </w:tcPr>
          <w:p w14:paraId="6FB65BF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2015</w:t>
            </w:r>
          </w:p>
        </w:tc>
        <w:tc>
          <w:tcPr>
            <w:tcW w:w="1240" w:type="dxa"/>
            <w:tcBorders>
              <w:top w:val="single" w:sz="4" w:space="0" w:color="2F75B5"/>
              <w:left w:val="nil"/>
              <w:bottom w:val="single" w:sz="4" w:space="0" w:color="BDD7EE"/>
              <w:right w:val="nil"/>
            </w:tcBorders>
            <w:shd w:val="clear" w:color="2F75B5" w:fill="2F75B5"/>
            <w:noWrap/>
            <w:vAlign w:val="center"/>
            <w:hideMark/>
          </w:tcPr>
          <w:p w14:paraId="41F2B36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2016</w:t>
            </w:r>
          </w:p>
        </w:tc>
        <w:tc>
          <w:tcPr>
            <w:tcW w:w="1240" w:type="dxa"/>
            <w:tcBorders>
              <w:top w:val="single" w:sz="4" w:space="0" w:color="2F75B5"/>
              <w:left w:val="nil"/>
              <w:bottom w:val="single" w:sz="4" w:space="0" w:color="BDD7EE"/>
              <w:right w:val="nil"/>
            </w:tcBorders>
            <w:shd w:val="clear" w:color="2F75B5" w:fill="2F75B5"/>
            <w:noWrap/>
            <w:vAlign w:val="center"/>
            <w:hideMark/>
          </w:tcPr>
          <w:p w14:paraId="16D9316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2017</w:t>
            </w:r>
          </w:p>
        </w:tc>
        <w:tc>
          <w:tcPr>
            <w:tcW w:w="1240" w:type="dxa"/>
            <w:tcBorders>
              <w:top w:val="single" w:sz="4" w:space="0" w:color="2F75B5"/>
              <w:left w:val="nil"/>
              <w:bottom w:val="single" w:sz="4" w:space="0" w:color="BDD7EE"/>
              <w:right w:val="nil"/>
            </w:tcBorders>
            <w:shd w:val="clear" w:color="2F75B5" w:fill="2F75B5"/>
            <w:noWrap/>
            <w:vAlign w:val="center"/>
            <w:hideMark/>
          </w:tcPr>
          <w:p w14:paraId="25487AE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2018</w:t>
            </w:r>
          </w:p>
        </w:tc>
        <w:tc>
          <w:tcPr>
            <w:tcW w:w="1240" w:type="dxa"/>
            <w:tcBorders>
              <w:top w:val="single" w:sz="4" w:space="0" w:color="2F75B5"/>
              <w:left w:val="nil"/>
              <w:bottom w:val="single" w:sz="4" w:space="0" w:color="BDD7EE"/>
              <w:right w:val="nil"/>
            </w:tcBorders>
            <w:shd w:val="clear" w:color="2F75B5" w:fill="2F75B5"/>
            <w:noWrap/>
            <w:vAlign w:val="center"/>
            <w:hideMark/>
          </w:tcPr>
          <w:p w14:paraId="68A0DFB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2019</w:t>
            </w:r>
          </w:p>
        </w:tc>
        <w:tc>
          <w:tcPr>
            <w:tcW w:w="1240" w:type="dxa"/>
            <w:tcBorders>
              <w:top w:val="single" w:sz="4" w:space="0" w:color="2F75B5"/>
              <w:left w:val="nil"/>
              <w:bottom w:val="single" w:sz="4" w:space="0" w:color="BDD7EE"/>
              <w:right w:val="nil"/>
            </w:tcBorders>
            <w:shd w:val="clear" w:color="2F75B5" w:fill="2F75B5"/>
            <w:noWrap/>
            <w:vAlign w:val="center"/>
            <w:hideMark/>
          </w:tcPr>
          <w:p w14:paraId="7EB4495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2020</w:t>
            </w:r>
          </w:p>
        </w:tc>
        <w:tc>
          <w:tcPr>
            <w:tcW w:w="1240" w:type="dxa"/>
            <w:tcBorders>
              <w:top w:val="single" w:sz="4" w:space="0" w:color="2F75B5"/>
              <w:left w:val="nil"/>
              <w:bottom w:val="single" w:sz="4" w:space="0" w:color="BDD7EE"/>
              <w:right w:val="nil"/>
            </w:tcBorders>
            <w:shd w:val="clear" w:color="2F75B5" w:fill="2F75B5"/>
            <w:noWrap/>
            <w:vAlign w:val="center"/>
            <w:hideMark/>
          </w:tcPr>
          <w:p w14:paraId="656EC68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2021</w:t>
            </w:r>
          </w:p>
        </w:tc>
        <w:tc>
          <w:tcPr>
            <w:tcW w:w="1240" w:type="dxa"/>
            <w:tcBorders>
              <w:top w:val="single" w:sz="4" w:space="0" w:color="2F75B5"/>
              <w:left w:val="nil"/>
              <w:bottom w:val="single" w:sz="4" w:space="0" w:color="BDD7EE"/>
              <w:right w:val="nil"/>
            </w:tcBorders>
            <w:shd w:val="clear" w:color="2F75B5" w:fill="2F75B5"/>
            <w:noWrap/>
            <w:vAlign w:val="center"/>
            <w:hideMark/>
          </w:tcPr>
          <w:p w14:paraId="65C40CB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2022</w:t>
            </w:r>
          </w:p>
        </w:tc>
        <w:tc>
          <w:tcPr>
            <w:tcW w:w="1240" w:type="dxa"/>
            <w:tcBorders>
              <w:top w:val="single" w:sz="4" w:space="0" w:color="2F75B5"/>
              <w:left w:val="nil"/>
              <w:bottom w:val="single" w:sz="4" w:space="0" w:color="BDD7EE"/>
              <w:right w:val="nil"/>
            </w:tcBorders>
            <w:shd w:val="clear" w:color="2F75B5" w:fill="2F75B5"/>
            <w:noWrap/>
            <w:vAlign w:val="center"/>
            <w:hideMark/>
          </w:tcPr>
          <w:p w14:paraId="2D291EE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2023*</w:t>
            </w:r>
          </w:p>
        </w:tc>
        <w:tc>
          <w:tcPr>
            <w:tcW w:w="1240" w:type="dxa"/>
            <w:tcBorders>
              <w:top w:val="single" w:sz="4" w:space="0" w:color="2F75B5"/>
              <w:left w:val="nil"/>
              <w:bottom w:val="single" w:sz="4" w:space="0" w:color="2F75B5"/>
              <w:right w:val="nil"/>
            </w:tcBorders>
            <w:shd w:val="clear" w:color="2F75B5" w:fill="2F75B5"/>
            <w:noWrap/>
            <w:vAlign w:val="bottom"/>
            <w:hideMark/>
          </w:tcPr>
          <w:p w14:paraId="1D943E6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Total #Usuarios</w:t>
            </w:r>
          </w:p>
        </w:tc>
      </w:tr>
      <w:tr w:rsidR="00AD61CC" w:rsidRPr="00AD61CC" w14:paraId="148855A5" w14:textId="77777777" w:rsidTr="00A23AD4">
        <w:trPr>
          <w:trHeight w:val="288"/>
        </w:trPr>
        <w:tc>
          <w:tcPr>
            <w:tcW w:w="2080" w:type="dxa"/>
            <w:tcBorders>
              <w:top w:val="nil"/>
              <w:left w:val="nil"/>
              <w:bottom w:val="single" w:sz="4" w:space="0" w:color="8EA9DB"/>
              <w:right w:val="nil"/>
            </w:tcBorders>
            <w:shd w:val="clear" w:color="D9E1F2" w:fill="D9E1F2"/>
            <w:noWrap/>
            <w:vAlign w:val="center"/>
            <w:hideMark/>
          </w:tcPr>
          <w:p w14:paraId="051B7868"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w:t>
            </w:r>
          </w:p>
        </w:tc>
        <w:tc>
          <w:tcPr>
            <w:tcW w:w="1240" w:type="dxa"/>
            <w:tcBorders>
              <w:top w:val="single" w:sz="4" w:space="0" w:color="2F75B5"/>
              <w:left w:val="nil"/>
              <w:bottom w:val="single" w:sz="4" w:space="0" w:color="DDEBF7"/>
              <w:right w:val="nil"/>
            </w:tcBorders>
            <w:shd w:val="clear" w:color="2F75B5" w:fill="2F75B5"/>
            <w:noWrap/>
            <w:vAlign w:val="center"/>
            <w:hideMark/>
          </w:tcPr>
          <w:p w14:paraId="09E6E04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7937145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5113C31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7E311F4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3D88D3C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4531917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19A6A56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2925119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single" w:sz="4" w:space="0" w:color="2F75B5"/>
              <w:left w:val="nil"/>
              <w:bottom w:val="single" w:sz="4" w:space="0" w:color="DDEBF7"/>
              <w:right w:val="nil"/>
            </w:tcBorders>
            <w:shd w:val="clear" w:color="2F75B5" w:fill="2F75B5"/>
            <w:noWrap/>
            <w:vAlign w:val="center"/>
            <w:hideMark/>
          </w:tcPr>
          <w:p w14:paraId="0E2113F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#Usuarios</w:t>
            </w:r>
          </w:p>
        </w:tc>
        <w:tc>
          <w:tcPr>
            <w:tcW w:w="1240" w:type="dxa"/>
            <w:tcBorders>
              <w:top w:val="nil"/>
              <w:left w:val="nil"/>
              <w:bottom w:val="single" w:sz="4" w:space="0" w:color="DDEBF7"/>
              <w:right w:val="nil"/>
            </w:tcBorders>
            <w:shd w:val="clear" w:color="2F75B5" w:fill="2F75B5"/>
            <w:noWrap/>
            <w:vAlign w:val="bottom"/>
            <w:hideMark/>
          </w:tcPr>
          <w:p w14:paraId="2607CE7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r>
      <w:tr w:rsidR="00AD61CC" w:rsidRPr="00AD61CC" w14:paraId="2C506921" w14:textId="77777777" w:rsidTr="00A23AD4">
        <w:trPr>
          <w:trHeight w:val="300"/>
        </w:trPr>
        <w:tc>
          <w:tcPr>
            <w:tcW w:w="2080" w:type="dxa"/>
            <w:tcBorders>
              <w:top w:val="nil"/>
              <w:left w:val="nil"/>
              <w:bottom w:val="nil"/>
              <w:right w:val="nil"/>
            </w:tcBorders>
            <w:shd w:val="clear" w:color="D9E1F2" w:fill="D9E1F2"/>
            <w:noWrap/>
            <w:vAlign w:val="center"/>
            <w:hideMark/>
          </w:tcPr>
          <w:p w14:paraId="4D4A4713"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35957D3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42F1949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48DEA7D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20D8EEE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3D51853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7B71118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3BBB6EB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209365A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center"/>
            <w:hideMark/>
          </w:tcPr>
          <w:p w14:paraId="51B0A01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2F75B5" w:fill="2F75B5"/>
            <w:noWrap/>
            <w:vAlign w:val="bottom"/>
            <w:hideMark/>
          </w:tcPr>
          <w:p w14:paraId="7FF9C6E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r>
      <w:tr w:rsidR="00AD61CC" w:rsidRPr="00AD61CC" w14:paraId="7C66EB37" w14:textId="77777777" w:rsidTr="00A23AD4">
        <w:trPr>
          <w:trHeight w:val="300"/>
        </w:trPr>
        <w:tc>
          <w:tcPr>
            <w:tcW w:w="2080" w:type="dxa"/>
            <w:tcBorders>
              <w:top w:val="single" w:sz="4" w:space="0" w:color="DDEBF7"/>
              <w:left w:val="nil"/>
              <w:bottom w:val="single" w:sz="4" w:space="0" w:color="DDEBF7"/>
              <w:right w:val="nil"/>
            </w:tcBorders>
            <w:shd w:val="clear" w:color="auto" w:fill="auto"/>
            <w:noWrap/>
            <w:vAlign w:val="center"/>
            <w:hideMark/>
          </w:tcPr>
          <w:p w14:paraId="23DDEF5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1. Menores de 1 año</w:t>
            </w:r>
          </w:p>
        </w:tc>
        <w:tc>
          <w:tcPr>
            <w:tcW w:w="1240" w:type="dxa"/>
            <w:tcBorders>
              <w:top w:val="nil"/>
              <w:left w:val="nil"/>
              <w:bottom w:val="single" w:sz="4" w:space="0" w:color="DDEBF7"/>
              <w:right w:val="nil"/>
            </w:tcBorders>
            <w:shd w:val="clear" w:color="auto" w:fill="auto"/>
            <w:noWrap/>
            <w:vAlign w:val="center"/>
            <w:hideMark/>
          </w:tcPr>
          <w:p w14:paraId="1433494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 </w:t>
            </w:r>
          </w:p>
        </w:tc>
        <w:tc>
          <w:tcPr>
            <w:tcW w:w="1240" w:type="dxa"/>
            <w:tcBorders>
              <w:top w:val="nil"/>
              <w:left w:val="nil"/>
              <w:bottom w:val="single" w:sz="4" w:space="0" w:color="DDEBF7"/>
              <w:right w:val="nil"/>
            </w:tcBorders>
            <w:shd w:val="clear" w:color="auto" w:fill="auto"/>
            <w:noWrap/>
            <w:vAlign w:val="center"/>
            <w:hideMark/>
          </w:tcPr>
          <w:p w14:paraId="0E8EE18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auto" w:fill="auto"/>
            <w:noWrap/>
            <w:vAlign w:val="center"/>
            <w:hideMark/>
          </w:tcPr>
          <w:p w14:paraId="1A6E4BB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w:t>
            </w:r>
          </w:p>
        </w:tc>
        <w:tc>
          <w:tcPr>
            <w:tcW w:w="1240" w:type="dxa"/>
            <w:tcBorders>
              <w:top w:val="nil"/>
              <w:left w:val="nil"/>
              <w:bottom w:val="single" w:sz="4" w:space="0" w:color="DDEBF7"/>
              <w:right w:val="nil"/>
            </w:tcBorders>
            <w:shd w:val="clear" w:color="auto" w:fill="auto"/>
            <w:noWrap/>
            <w:vAlign w:val="center"/>
            <w:hideMark/>
          </w:tcPr>
          <w:p w14:paraId="145A646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 </w:t>
            </w:r>
          </w:p>
        </w:tc>
        <w:tc>
          <w:tcPr>
            <w:tcW w:w="1240" w:type="dxa"/>
            <w:tcBorders>
              <w:top w:val="nil"/>
              <w:left w:val="nil"/>
              <w:bottom w:val="single" w:sz="4" w:space="0" w:color="DDEBF7"/>
              <w:right w:val="nil"/>
            </w:tcBorders>
            <w:shd w:val="clear" w:color="auto" w:fill="auto"/>
            <w:noWrap/>
            <w:vAlign w:val="center"/>
            <w:hideMark/>
          </w:tcPr>
          <w:p w14:paraId="6ACA5F2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 </w:t>
            </w:r>
          </w:p>
        </w:tc>
        <w:tc>
          <w:tcPr>
            <w:tcW w:w="1240" w:type="dxa"/>
            <w:tcBorders>
              <w:top w:val="nil"/>
              <w:left w:val="nil"/>
              <w:bottom w:val="single" w:sz="4" w:space="0" w:color="DDEBF7"/>
              <w:right w:val="nil"/>
            </w:tcBorders>
            <w:shd w:val="clear" w:color="auto" w:fill="auto"/>
            <w:noWrap/>
            <w:vAlign w:val="center"/>
            <w:hideMark/>
          </w:tcPr>
          <w:p w14:paraId="70B0C9D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6 </w:t>
            </w:r>
          </w:p>
        </w:tc>
        <w:tc>
          <w:tcPr>
            <w:tcW w:w="1240" w:type="dxa"/>
            <w:tcBorders>
              <w:top w:val="nil"/>
              <w:left w:val="nil"/>
              <w:bottom w:val="single" w:sz="4" w:space="0" w:color="DDEBF7"/>
              <w:right w:val="nil"/>
            </w:tcBorders>
            <w:shd w:val="clear" w:color="auto" w:fill="auto"/>
            <w:noWrap/>
            <w:vAlign w:val="center"/>
            <w:hideMark/>
          </w:tcPr>
          <w:p w14:paraId="493CD86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83 </w:t>
            </w:r>
          </w:p>
        </w:tc>
        <w:tc>
          <w:tcPr>
            <w:tcW w:w="1240" w:type="dxa"/>
            <w:tcBorders>
              <w:top w:val="nil"/>
              <w:left w:val="nil"/>
              <w:bottom w:val="single" w:sz="4" w:space="0" w:color="DDEBF7"/>
              <w:right w:val="nil"/>
            </w:tcBorders>
            <w:shd w:val="clear" w:color="auto" w:fill="auto"/>
            <w:noWrap/>
            <w:vAlign w:val="center"/>
            <w:hideMark/>
          </w:tcPr>
          <w:p w14:paraId="3E4705B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79 </w:t>
            </w:r>
          </w:p>
        </w:tc>
        <w:tc>
          <w:tcPr>
            <w:tcW w:w="1240" w:type="dxa"/>
            <w:tcBorders>
              <w:top w:val="nil"/>
              <w:left w:val="nil"/>
              <w:bottom w:val="single" w:sz="4" w:space="0" w:color="DDEBF7"/>
              <w:right w:val="nil"/>
            </w:tcBorders>
            <w:shd w:val="clear" w:color="auto" w:fill="auto"/>
            <w:noWrap/>
            <w:vAlign w:val="center"/>
            <w:hideMark/>
          </w:tcPr>
          <w:p w14:paraId="45B41C7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82 </w:t>
            </w:r>
          </w:p>
        </w:tc>
        <w:tc>
          <w:tcPr>
            <w:tcW w:w="1240" w:type="dxa"/>
            <w:tcBorders>
              <w:top w:val="nil"/>
              <w:left w:val="nil"/>
              <w:bottom w:val="single" w:sz="4" w:space="0" w:color="DDEBF7"/>
              <w:right w:val="nil"/>
            </w:tcBorders>
            <w:shd w:val="clear" w:color="auto" w:fill="auto"/>
            <w:noWrap/>
            <w:vAlign w:val="bottom"/>
            <w:hideMark/>
          </w:tcPr>
          <w:p w14:paraId="29B413C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259 </w:t>
            </w:r>
          </w:p>
        </w:tc>
      </w:tr>
      <w:tr w:rsidR="00AD61CC" w:rsidRPr="00AD61CC" w14:paraId="40481E04" w14:textId="77777777" w:rsidTr="00A23AD4">
        <w:trPr>
          <w:trHeight w:val="288"/>
        </w:trPr>
        <w:tc>
          <w:tcPr>
            <w:tcW w:w="2080" w:type="dxa"/>
            <w:tcBorders>
              <w:top w:val="nil"/>
              <w:left w:val="nil"/>
              <w:bottom w:val="single" w:sz="4" w:space="0" w:color="DDEBF7"/>
              <w:right w:val="nil"/>
            </w:tcBorders>
            <w:shd w:val="clear" w:color="auto" w:fill="auto"/>
            <w:noWrap/>
            <w:vAlign w:val="center"/>
            <w:hideMark/>
          </w:tcPr>
          <w:p w14:paraId="135A92D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2. De 1 a 5 años</w:t>
            </w:r>
          </w:p>
        </w:tc>
        <w:tc>
          <w:tcPr>
            <w:tcW w:w="1240" w:type="dxa"/>
            <w:tcBorders>
              <w:top w:val="nil"/>
              <w:left w:val="nil"/>
              <w:bottom w:val="single" w:sz="4" w:space="0" w:color="DDEBF7"/>
              <w:right w:val="nil"/>
            </w:tcBorders>
            <w:shd w:val="clear" w:color="auto" w:fill="auto"/>
            <w:noWrap/>
            <w:vAlign w:val="center"/>
            <w:hideMark/>
          </w:tcPr>
          <w:p w14:paraId="14C037A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47 </w:t>
            </w:r>
          </w:p>
        </w:tc>
        <w:tc>
          <w:tcPr>
            <w:tcW w:w="1240" w:type="dxa"/>
            <w:tcBorders>
              <w:top w:val="nil"/>
              <w:left w:val="nil"/>
              <w:bottom w:val="single" w:sz="4" w:space="0" w:color="DDEBF7"/>
              <w:right w:val="nil"/>
            </w:tcBorders>
            <w:shd w:val="clear" w:color="auto" w:fill="auto"/>
            <w:noWrap/>
            <w:vAlign w:val="center"/>
            <w:hideMark/>
          </w:tcPr>
          <w:p w14:paraId="2D2474B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37 </w:t>
            </w:r>
          </w:p>
        </w:tc>
        <w:tc>
          <w:tcPr>
            <w:tcW w:w="1240" w:type="dxa"/>
            <w:tcBorders>
              <w:top w:val="nil"/>
              <w:left w:val="nil"/>
              <w:bottom w:val="single" w:sz="4" w:space="0" w:color="DDEBF7"/>
              <w:right w:val="nil"/>
            </w:tcBorders>
            <w:shd w:val="clear" w:color="auto" w:fill="auto"/>
            <w:noWrap/>
            <w:vAlign w:val="center"/>
            <w:hideMark/>
          </w:tcPr>
          <w:p w14:paraId="6A9F336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61 </w:t>
            </w:r>
          </w:p>
        </w:tc>
        <w:tc>
          <w:tcPr>
            <w:tcW w:w="1240" w:type="dxa"/>
            <w:tcBorders>
              <w:top w:val="nil"/>
              <w:left w:val="nil"/>
              <w:bottom w:val="single" w:sz="4" w:space="0" w:color="DDEBF7"/>
              <w:right w:val="nil"/>
            </w:tcBorders>
            <w:shd w:val="clear" w:color="auto" w:fill="auto"/>
            <w:noWrap/>
            <w:vAlign w:val="center"/>
            <w:hideMark/>
          </w:tcPr>
          <w:p w14:paraId="7884C25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42 </w:t>
            </w:r>
          </w:p>
        </w:tc>
        <w:tc>
          <w:tcPr>
            <w:tcW w:w="1240" w:type="dxa"/>
            <w:tcBorders>
              <w:top w:val="nil"/>
              <w:left w:val="nil"/>
              <w:bottom w:val="single" w:sz="4" w:space="0" w:color="DDEBF7"/>
              <w:right w:val="nil"/>
            </w:tcBorders>
            <w:shd w:val="clear" w:color="auto" w:fill="auto"/>
            <w:noWrap/>
            <w:vAlign w:val="center"/>
            <w:hideMark/>
          </w:tcPr>
          <w:p w14:paraId="1820C3C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288 </w:t>
            </w:r>
          </w:p>
        </w:tc>
        <w:tc>
          <w:tcPr>
            <w:tcW w:w="1240" w:type="dxa"/>
            <w:tcBorders>
              <w:top w:val="nil"/>
              <w:left w:val="nil"/>
              <w:bottom w:val="single" w:sz="4" w:space="0" w:color="DDEBF7"/>
              <w:right w:val="nil"/>
            </w:tcBorders>
            <w:shd w:val="clear" w:color="auto" w:fill="auto"/>
            <w:noWrap/>
            <w:vAlign w:val="center"/>
            <w:hideMark/>
          </w:tcPr>
          <w:p w14:paraId="3C043F8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92 </w:t>
            </w:r>
          </w:p>
        </w:tc>
        <w:tc>
          <w:tcPr>
            <w:tcW w:w="1240" w:type="dxa"/>
            <w:tcBorders>
              <w:top w:val="nil"/>
              <w:left w:val="nil"/>
              <w:bottom w:val="single" w:sz="4" w:space="0" w:color="DDEBF7"/>
              <w:right w:val="nil"/>
            </w:tcBorders>
            <w:shd w:val="clear" w:color="auto" w:fill="auto"/>
            <w:noWrap/>
            <w:vAlign w:val="center"/>
            <w:hideMark/>
          </w:tcPr>
          <w:p w14:paraId="0A04FBE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144 </w:t>
            </w:r>
          </w:p>
        </w:tc>
        <w:tc>
          <w:tcPr>
            <w:tcW w:w="1240" w:type="dxa"/>
            <w:tcBorders>
              <w:top w:val="nil"/>
              <w:left w:val="nil"/>
              <w:bottom w:val="single" w:sz="4" w:space="0" w:color="DDEBF7"/>
              <w:right w:val="nil"/>
            </w:tcBorders>
            <w:shd w:val="clear" w:color="auto" w:fill="auto"/>
            <w:noWrap/>
            <w:vAlign w:val="center"/>
            <w:hideMark/>
          </w:tcPr>
          <w:p w14:paraId="7C407DB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149 </w:t>
            </w:r>
          </w:p>
        </w:tc>
        <w:tc>
          <w:tcPr>
            <w:tcW w:w="1240" w:type="dxa"/>
            <w:tcBorders>
              <w:top w:val="nil"/>
              <w:left w:val="nil"/>
              <w:bottom w:val="single" w:sz="4" w:space="0" w:color="DDEBF7"/>
              <w:right w:val="nil"/>
            </w:tcBorders>
            <w:shd w:val="clear" w:color="auto" w:fill="auto"/>
            <w:noWrap/>
            <w:vAlign w:val="center"/>
            <w:hideMark/>
          </w:tcPr>
          <w:p w14:paraId="5122F90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194 </w:t>
            </w:r>
          </w:p>
        </w:tc>
        <w:tc>
          <w:tcPr>
            <w:tcW w:w="1240" w:type="dxa"/>
            <w:tcBorders>
              <w:top w:val="nil"/>
              <w:left w:val="nil"/>
              <w:bottom w:val="single" w:sz="4" w:space="0" w:color="DDEBF7"/>
              <w:right w:val="nil"/>
            </w:tcBorders>
            <w:shd w:val="clear" w:color="auto" w:fill="auto"/>
            <w:noWrap/>
            <w:vAlign w:val="bottom"/>
            <w:hideMark/>
          </w:tcPr>
          <w:p w14:paraId="45B8094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1.028 </w:t>
            </w:r>
          </w:p>
        </w:tc>
      </w:tr>
      <w:tr w:rsidR="00AD61CC" w:rsidRPr="00AD61CC" w14:paraId="7C078C28" w14:textId="77777777" w:rsidTr="00A23AD4">
        <w:trPr>
          <w:trHeight w:val="288"/>
        </w:trPr>
        <w:tc>
          <w:tcPr>
            <w:tcW w:w="2080" w:type="dxa"/>
            <w:tcBorders>
              <w:top w:val="nil"/>
              <w:left w:val="nil"/>
              <w:bottom w:val="single" w:sz="4" w:space="0" w:color="DDEBF7"/>
              <w:right w:val="nil"/>
            </w:tcBorders>
            <w:shd w:val="clear" w:color="auto" w:fill="auto"/>
            <w:noWrap/>
            <w:vAlign w:val="center"/>
            <w:hideMark/>
          </w:tcPr>
          <w:p w14:paraId="29B44EA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3. De 6 a 13 años</w:t>
            </w:r>
          </w:p>
        </w:tc>
        <w:tc>
          <w:tcPr>
            <w:tcW w:w="1240" w:type="dxa"/>
            <w:tcBorders>
              <w:top w:val="nil"/>
              <w:left w:val="nil"/>
              <w:bottom w:val="single" w:sz="4" w:space="0" w:color="DDEBF7"/>
              <w:right w:val="nil"/>
            </w:tcBorders>
            <w:shd w:val="clear" w:color="auto" w:fill="auto"/>
            <w:noWrap/>
            <w:vAlign w:val="center"/>
            <w:hideMark/>
          </w:tcPr>
          <w:p w14:paraId="053A364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878 </w:t>
            </w:r>
          </w:p>
        </w:tc>
        <w:tc>
          <w:tcPr>
            <w:tcW w:w="1240" w:type="dxa"/>
            <w:tcBorders>
              <w:top w:val="nil"/>
              <w:left w:val="nil"/>
              <w:bottom w:val="single" w:sz="4" w:space="0" w:color="DDEBF7"/>
              <w:right w:val="nil"/>
            </w:tcBorders>
            <w:shd w:val="clear" w:color="auto" w:fill="auto"/>
            <w:noWrap/>
            <w:vAlign w:val="center"/>
            <w:hideMark/>
          </w:tcPr>
          <w:p w14:paraId="25414B4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580 </w:t>
            </w:r>
          </w:p>
        </w:tc>
        <w:tc>
          <w:tcPr>
            <w:tcW w:w="1240" w:type="dxa"/>
            <w:tcBorders>
              <w:top w:val="nil"/>
              <w:left w:val="nil"/>
              <w:bottom w:val="single" w:sz="4" w:space="0" w:color="DDEBF7"/>
              <w:right w:val="nil"/>
            </w:tcBorders>
            <w:shd w:val="clear" w:color="auto" w:fill="auto"/>
            <w:noWrap/>
            <w:vAlign w:val="center"/>
            <w:hideMark/>
          </w:tcPr>
          <w:p w14:paraId="54F2154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1.034 </w:t>
            </w:r>
          </w:p>
        </w:tc>
        <w:tc>
          <w:tcPr>
            <w:tcW w:w="1240" w:type="dxa"/>
            <w:tcBorders>
              <w:top w:val="nil"/>
              <w:left w:val="nil"/>
              <w:bottom w:val="single" w:sz="4" w:space="0" w:color="DDEBF7"/>
              <w:right w:val="nil"/>
            </w:tcBorders>
            <w:shd w:val="clear" w:color="auto" w:fill="auto"/>
            <w:noWrap/>
            <w:vAlign w:val="center"/>
            <w:hideMark/>
          </w:tcPr>
          <w:p w14:paraId="6626EB8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1.483 </w:t>
            </w:r>
          </w:p>
        </w:tc>
        <w:tc>
          <w:tcPr>
            <w:tcW w:w="1240" w:type="dxa"/>
            <w:tcBorders>
              <w:top w:val="nil"/>
              <w:left w:val="nil"/>
              <w:bottom w:val="single" w:sz="4" w:space="0" w:color="DDEBF7"/>
              <w:right w:val="nil"/>
            </w:tcBorders>
            <w:shd w:val="clear" w:color="auto" w:fill="auto"/>
            <w:noWrap/>
            <w:vAlign w:val="center"/>
            <w:hideMark/>
          </w:tcPr>
          <w:p w14:paraId="7E2696B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2.871 </w:t>
            </w:r>
          </w:p>
        </w:tc>
        <w:tc>
          <w:tcPr>
            <w:tcW w:w="1240" w:type="dxa"/>
            <w:tcBorders>
              <w:top w:val="nil"/>
              <w:left w:val="nil"/>
              <w:bottom w:val="single" w:sz="4" w:space="0" w:color="DDEBF7"/>
              <w:right w:val="nil"/>
            </w:tcBorders>
            <w:shd w:val="clear" w:color="auto" w:fill="auto"/>
            <w:noWrap/>
            <w:vAlign w:val="center"/>
            <w:hideMark/>
          </w:tcPr>
          <w:p w14:paraId="29711AA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1.859 </w:t>
            </w:r>
          </w:p>
        </w:tc>
        <w:tc>
          <w:tcPr>
            <w:tcW w:w="1240" w:type="dxa"/>
            <w:tcBorders>
              <w:top w:val="nil"/>
              <w:left w:val="nil"/>
              <w:bottom w:val="single" w:sz="4" w:space="0" w:color="DDEBF7"/>
              <w:right w:val="nil"/>
            </w:tcBorders>
            <w:shd w:val="clear" w:color="auto" w:fill="auto"/>
            <w:noWrap/>
            <w:vAlign w:val="center"/>
            <w:hideMark/>
          </w:tcPr>
          <w:p w14:paraId="7317BA8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3.310 </w:t>
            </w:r>
          </w:p>
        </w:tc>
        <w:tc>
          <w:tcPr>
            <w:tcW w:w="1240" w:type="dxa"/>
            <w:tcBorders>
              <w:top w:val="nil"/>
              <w:left w:val="nil"/>
              <w:bottom w:val="single" w:sz="4" w:space="0" w:color="DDEBF7"/>
              <w:right w:val="nil"/>
            </w:tcBorders>
            <w:shd w:val="clear" w:color="auto" w:fill="auto"/>
            <w:noWrap/>
            <w:vAlign w:val="center"/>
            <w:hideMark/>
          </w:tcPr>
          <w:p w14:paraId="705C9D2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3.027 </w:t>
            </w:r>
          </w:p>
        </w:tc>
        <w:tc>
          <w:tcPr>
            <w:tcW w:w="1240" w:type="dxa"/>
            <w:tcBorders>
              <w:top w:val="nil"/>
              <w:left w:val="nil"/>
              <w:bottom w:val="single" w:sz="4" w:space="0" w:color="DDEBF7"/>
              <w:right w:val="nil"/>
            </w:tcBorders>
            <w:shd w:val="clear" w:color="auto" w:fill="auto"/>
            <w:noWrap/>
            <w:vAlign w:val="center"/>
            <w:hideMark/>
          </w:tcPr>
          <w:p w14:paraId="2C0674D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1.399 </w:t>
            </w:r>
          </w:p>
        </w:tc>
        <w:tc>
          <w:tcPr>
            <w:tcW w:w="1240" w:type="dxa"/>
            <w:tcBorders>
              <w:top w:val="nil"/>
              <w:left w:val="nil"/>
              <w:bottom w:val="single" w:sz="4" w:space="0" w:color="DDEBF7"/>
              <w:right w:val="nil"/>
            </w:tcBorders>
            <w:shd w:val="clear" w:color="auto" w:fill="auto"/>
            <w:noWrap/>
            <w:vAlign w:val="bottom"/>
            <w:hideMark/>
          </w:tcPr>
          <w:p w14:paraId="0EBCCCC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14.906 </w:t>
            </w:r>
          </w:p>
        </w:tc>
      </w:tr>
      <w:tr w:rsidR="00AD61CC" w:rsidRPr="00AD61CC" w14:paraId="5765DCBF" w14:textId="77777777" w:rsidTr="00A23AD4">
        <w:trPr>
          <w:trHeight w:val="288"/>
        </w:trPr>
        <w:tc>
          <w:tcPr>
            <w:tcW w:w="2080" w:type="dxa"/>
            <w:tcBorders>
              <w:top w:val="nil"/>
              <w:left w:val="nil"/>
              <w:bottom w:val="single" w:sz="4" w:space="0" w:color="DDEBF7"/>
              <w:right w:val="nil"/>
            </w:tcBorders>
            <w:shd w:val="clear" w:color="auto" w:fill="auto"/>
            <w:noWrap/>
            <w:vAlign w:val="center"/>
            <w:hideMark/>
          </w:tcPr>
          <w:p w14:paraId="4898D36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4. De 14 a 17 años</w:t>
            </w:r>
          </w:p>
        </w:tc>
        <w:tc>
          <w:tcPr>
            <w:tcW w:w="1240" w:type="dxa"/>
            <w:tcBorders>
              <w:top w:val="nil"/>
              <w:left w:val="nil"/>
              <w:bottom w:val="single" w:sz="4" w:space="0" w:color="DDEBF7"/>
              <w:right w:val="nil"/>
            </w:tcBorders>
            <w:shd w:val="clear" w:color="auto" w:fill="auto"/>
            <w:noWrap/>
            <w:vAlign w:val="center"/>
            <w:hideMark/>
          </w:tcPr>
          <w:p w14:paraId="29F27CB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1.920 </w:t>
            </w:r>
          </w:p>
        </w:tc>
        <w:tc>
          <w:tcPr>
            <w:tcW w:w="1240" w:type="dxa"/>
            <w:tcBorders>
              <w:top w:val="nil"/>
              <w:left w:val="nil"/>
              <w:bottom w:val="single" w:sz="4" w:space="0" w:color="DDEBF7"/>
              <w:right w:val="nil"/>
            </w:tcBorders>
            <w:shd w:val="clear" w:color="auto" w:fill="auto"/>
            <w:noWrap/>
            <w:vAlign w:val="center"/>
            <w:hideMark/>
          </w:tcPr>
          <w:p w14:paraId="56A76D1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1.728 </w:t>
            </w:r>
          </w:p>
        </w:tc>
        <w:tc>
          <w:tcPr>
            <w:tcW w:w="1240" w:type="dxa"/>
            <w:tcBorders>
              <w:top w:val="nil"/>
              <w:left w:val="nil"/>
              <w:bottom w:val="single" w:sz="4" w:space="0" w:color="DDEBF7"/>
              <w:right w:val="nil"/>
            </w:tcBorders>
            <w:shd w:val="clear" w:color="auto" w:fill="auto"/>
            <w:noWrap/>
            <w:vAlign w:val="center"/>
            <w:hideMark/>
          </w:tcPr>
          <w:p w14:paraId="7010174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2.203 </w:t>
            </w:r>
          </w:p>
        </w:tc>
        <w:tc>
          <w:tcPr>
            <w:tcW w:w="1240" w:type="dxa"/>
            <w:tcBorders>
              <w:top w:val="nil"/>
              <w:left w:val="nil"/>
              <w:bottom w:val="single" w:sz="4" w:space="0" w:color="DDEBF7"/>
              <w:right w:val="nil"/>
            </w:tcBorders>
            <w:shd w:val="clear" w:color="auto" w:fill="auto"/>
            <w:noWrap/>
            <w:vAlign w:val="center"/>
            <w:hideMark/>
          </w:tcPr>
          <w:p w14:paraId="345A643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2.645 </w:t>
            </w:r>
          </w:p>
        </w:tc>
        <w:tc>
          <w:tcPr>
            <w:tcW w:w="1240" w:type="dxa"/>
            <w:tcBorders>
              <w:top w:val="nil"/>
              <w:left w:val="nil"/>
              <w:bottom w:val="single" w:sz="4" w:space="0" w:color="DDEBF7"/>
              <w:right w:val="nil"/>
            </w:tcBorders>
            <w:shd w:val="clear" w:color="auto" w:fill="auto"/>
            <w:noWrap/>
            <w:vAlign w:val="center"/>
            <w:hideMark/>
          </w:tcPr>
          <w:p w14:paraId="0AC3BFB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4.415 </w:t>
            </w:r>
          </w:p>
        </w:tc>
        <w:tc>
          <w:tcPr>
            <w:tcW w:w="1240" w:type="dxa"/>
            <w:tcBorders>
              <w:top w:val="nil"/>
              <w:left w:val="nil"/>
              <w:bottom w:val="single" w:sz="4" w:space="0" w:color="DDEBF7"/>
              <w:right w:val="nil"/>
            </w:tcBorders>
            <w:shd w:val="clear" w:color="auto" w:fill="auto"/>
            <w:noWrap/>
            <w:vAlign w:val="center"/>
            <w:hideMark/>
          </w:tcPr>
          <w:p w14:paraId="129F981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3.903 </w:t>
            </w:r>
          </w:p>
        </w:tc>
        <w:tc>
          <w:tcPr>
            <w:tcW w:w="1240" w:type="dxa"/>
            <w:tcBorders>
              <w:top w:val="nil"/>
              <w:left w:val="nil"/>
              <w:bottom w:val="single" w:sz="4" w:space="0" w:color="DDEBF7"/>
              <w:right w:val="nil"/>
            </w:tcBorders>
            <w:shd w:val="clear" w:color="auto" w:fill="auto"/>
            <w:noWrap/>
            <w:vAlign w:val="center"/>
            <w:hideMark/>
          </w:tcPr>
          <w:p w14:paraId="0F9B844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5.573 </w:t>
            </w:r>
          </w:p>
        </w:tc>
        <w:tc>
          <w:tcPr>
            <w:tcW w:w="1240" w:type="dxa"/>
            <w:tcBorders>
              <w:top w:val="nil"/>
              <w:left w:val="nil"/>
              <w:bottom w:val="single" w:sz="4" w:space="0" w:color="DDEBF7"/>
              <w:right w:val="nil"/>
            </w:tcBorders>
            <w:shd w:val="clear" w:color="auto" w:fill="auto"/>
            <w:noWrap/>
            <w:vAlign w:val="center"/>
            <w:hideMark/>
          </w:tcPr>
          <w:p w14:paraId="5C2F49C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7.297 </w:t>
            </w:r>
          </w:p>
        </w:tc>
        <w:tc>
          <w:tcPr>
            <w:tcW w:w="1240" w:type="dxa"/>
            <w:tcBorders>
              <w:top w:val="nil"/>
              <w:left w:val="nil"/>
              <w:bottom w:val="single" w:sz="4" w:space="0" w:color="DDEBF7"/>
              <w:right w:val="nil"/>
            </w:tcBorders>
            <w:shd w:val="clear" w:color="auto" w:fill="auto"/>
            <w:noWrap/>
            <w:vAlign w:val="center"/>
            <w:hideMark/>
          </w:tcPr>
          <w:p w14:paraId="1D2F106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3.161 </w:t>
            </w:r>
          </w:p>
        </w:tc>
        <w:tc>
          <w:tcPr>
            <w:tcW w:w="1240" w:type="dxa"/>
            <w:tcBorders>
              <w:top w:val="nil"/>
              <w:left w:val="nil"/>
              <w:bottom w:val="single" w:sz="4" w:space="0" w:color="DDEBF7"/>
              <w:right w:val="nil"/>
            </w:tcBorders>
            <w:shd w:val="clear" w:color="auto" w:fill="auto"/>
            <w:noWrap/>
            <w:vAlign w:val="bottom"/>
            <w:hideMark/>
          </w:tcPr>
          <w:p w14:paraId="3195B5A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28.119 </w:t>
            </w:r>
          </w:p>
        </w:tc>
      </w:tr>
      <w:tr w:rsidR="00AD61CC" w:rsidRPr="00AD61CC" w14:paraId="571D7787" w14:textId="77777777" w:rsidTr="00A23AD4">
        <w:trPr>
          <w:trHeight w:val="288"/>
        </w:trPr>
        <w:tc>
          <w:tcPr>
            <w:tcW w:w="2080" w:type="dxa"/>
            <w:tcBorders>
              <w:top w:val="nil"/>
              <w:left w:val="nil"/>
              <w:bottom w:val="single" w:sz="4" w:space="0" w:color="DDEBF7"/>
              <w:right w:val="nil"/>
            </w:tcBorders>
            <w:shd w:val="clear" w:color="auto" w:fill="auto"/>
            <w:noWrap/>
            <w:vAlign w:val="center"/>
            <w:hideMark/>
          </w:tcPr>
          <w:p w14:paraId="79D25D8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5. De 18 a 26 años</w:t>
            </w:r>
          </w:p>
        </w:tc>
        <w:tc>
          <w:tcPr>
            <w:tcW w:w="1240" w:type="dxa"/>
            <w:tcBorders>
              <w:top w:val="nil"/>
              <w:left w:val="nil"/>
              <w:bottom w:val="single" w:sz="4" w:space="0" w:color="DDEBF7"/>
              <w:right w:val="nil"/>
            </w:tcBorders>
            <w:shd w:val="clear" w:color="auto" w:fill="auto"/>
            <w:noWrap/>
            <w:vAlign w:val="center"/>
            <w:hideMark/>
          </w:tcPr>
          <w:p w14:paraId="165A211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5.735 </w:t>
            </w:r>
          </w:p>
        </w:tc>
        <w:tc>
          <w:tcPr>
            <w:tcW w:w="1240" w:type="dxa"/>
            <w:tcBorders>
              <w:top w:val="nil"/>
              <w:left w:val="nil"/>
              <w:bottom w:val="single" w:sz="4" w:space="0" w:color="DDEBF7"/>
              <w:right w:val="nil"/>
            </w:tcBorders>
            <w:shd w:val="clear" w:color="auto" w:fill="auto"/>
            <w:noWrap/>
            <w:vAlign w:val="center"/>
            <w:hideMark/>
          </w:tcPr>
          <w:p w14:paraId="1AB33EC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6.398 </w:t>
            </w:r>
          </w:p>
        </w:tc>
        <w:tc>
          <w:tcPr>
            <w:tcW w:w="1240" w:type="dxa"/>
            <w:tcBorders>
              <w:top w:val="nil"/>
              <w:left w:val="nil"/>
              <w:bottom w:val="single" w:sz="4" w:space="0" w:color="DDEBF7"/>
              <w:right w:val="nil"/>
            </w:tcBorders>
            <w:shd w:val="clear" w:color="auto" w:fill="auto"/>
            <w:noWrap/>
            <w:vAlign w:val="center"/>
            <w:hideMark/>
          </w:tcPr>
          <w:p w14:paraId="697B20B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5.627 </w:t>
            </w:r>
          </w:p>
        </w:tc>
        <w:tc>
          <w:tcPr>
            <w:tcW w:w="1240" w:type="dxa"/>
            <w:tcBorders>
              <w:top w:val="nil"/>
              <w:left w:val="nil"/>
              <w:bottom w:val="single" w:sz="4" w:space="0" w:color="DDEBF7"/>
              <w:right w:val="nil"/>
            </w:tcBorders>
            <w:shd w:val="clear" w:color="auto" w:fill="auto"/>
            <w:noWrap/>
            <w:vAlign w:val="center"/>
            <w:hideMark/>
          </w:tcPr>
          <w:p w14:paraId="33A30BE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7.189 </w:t>
            </w:r>
          </w:p>
        </w:tc>
        <w:tc>
          <w:tcPr>
            <w:tcW w:w="1240" w:type="dxa"/>
            <w:tcBorders>
              <w:top w:val="nil"/>
              <w:left w:val="nil"/>
              <w:bottom w:val="single" w:sz="4" w:space="0" w:color="DDEBF7"/>
              <w:right w:val="nil"/>
            </w:tcBorders>
            <w:shd w:val="clear" w:color="auto" w:fill="auto"/>
            <w:noWrap/>
            <w:vAlign w:val="center"/>
            <w:hideMark/>
          </w:tcPr>
          <w:p w14:paraId="110DA88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11.256 </w:t>
            </w:r>
          </w:p>
        </w:tc>
        <w:tc>
          <w:tcPr>
            <w:tcW w:w="1240" w:type="dxa"/>
            <w:tcBorders>
              <w:top w:val="nil"/>
              <w:left w:val="nil"/>
              <w:bottom w:val="single" w:sz="4" w:space="0" w:color="DDEBF7"/>
              <w:right w:val="nil"/>
            </w:tcBorders>
            <w:shd w:val="clear" w:color="auto" w:fill="auto"/>
            <w:noWrap/>
            <w:vAlign w:val="center"/>
            <w:hideMark/>
          </w:tcPr>
          <w:p w14:paraId="5407925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12.276 </w:t>
            </w:r>
          </w:p>
        </w:tc>
        <w:tc>
          <w:tcPr>
            <w:tcW w:w="1240" w:type="dxa"/>
            <w:tcBorders>
              <w:top w:val="nil"/>
              <w:left w:val="nil"/>
              <w:bottom w:val="single" w:sz="4" w:space="0" w:color="DDEBF7"/>
              <w:right w:val="nil"/>
            </w:tcBorders>
            <w:shd w:val="clear" w:color="auto" w:fill="auto"/>
            <w:noWrap/>
            <w:vAlign w:val="center"/>
            <w:hideMark/>
          </w:tcPr>
          <w:p w14:paraId="418710F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17.781 </w:t>
            </w:r>
          </w:p>
        </w:tc>
        <w:tc>
          <w:tcPr>
            <w:tcW w:w="1240" w:type="dxa"/>
            <w:tcBorders>
              <w:top w:val="nil"/>
              <w:left w:val="nil"/>
              <w:bottom w:val="single" w:sz="4" w:space="0" w:color="DDEBF7"/>
              <w:right w:val="nil"/>
            </w:tcBorders>
            <w:shd w:val="clear" w:color="auto" w:fill="auto"/>
            <w:noWrap/>
            <w:vAlign w:val="center"/>
            <w:hideMark/>
          </w:tcPr>
          <w:p w14:paraId="75A3A8E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18.034 </w:t>
            </w:r>
          </w:p>
        </w:tc>
        <w:tc>
          <w:tcPr>
            <w:tcW w:w="1240" w:type="dxa"/>
            <w:tcBorders>
              <w:top w:val="nil"/>
              <w:left w:val="nil"/>
              <w:bottom w:val="single" w:sz="4" w:space="0" w:color="DDEBF7"/>
              <w:right w:val="nil"/>
            </w:tcBorders>
            <w:shd w:val="clear" w:color="auto" w:fill="auto"/>
            <w:noWrap/>
            <w:vAlign w:val="center"/>
            <w:hideMark/>
          </w:tcPr>
          <w:p w14:paraId="229299F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8.674 </w:t>
            </w:r>
          </w:p>
        </w:tc>
        <w:tc>
          <w:tcPr>
            <w:tcW w:w="1240" w:type="dxa"/>
            <w:tcBorders>
              <w:top w:val="nil"/>
              <w:left w:val="nil"/>
              <w:bottom w:val="single" w:sz="4" w:space="0" w:color="DDEBF7"/>
              <w:right w:val="nil"/>
            </w:tcBorders>
            <w:shd w:val="clear" w:color="auto" w:fill="auto"/>
            <w:noWrap/>
            <w:vAlign w:val="bottom"/>
            <w:hideMark/>
          </w:tcPr>
          <w:p w14:paraId="6D28F3C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78.639 </w:t>
            </w:r>
          </w:p>
        </w:tc>
      </w:tr>
      <w:tr w:rsidR="00AD61CC" w:rsidRPr="00AD61CC" w14:paraId="435292F1" w14:textId="77777777" w:rsidTr="00A23AD4">
        <w:trPr>
          <w:trHeight w:val="288"/>
        </w:trPr>
        <w:tc>
          <w:tcPr>
            <w:tcW w:w="2080" w:type="dxa"/>
            <w:tcBorders>
              <w:top w:val="nil"/>
              <w:left w:val="nil"/>
              <w:bottom w:val="single" w:sz="4" w:space="0" w:color="DDEBF7"/>
              <w:right w:val="nil"/>
            </w:tcBorders>
            <w:shd w:val="clear" w:color="000000" w:fill="B4C6E7"/>
            <w:noWrap/>
            <w:vAlign w:val="center"/>
            <w:hideMark/>
          </w:tcPr>
          <w:p w14:paraId="207F6CA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6. De 27 a 59 años</w:t>
            </w:r>
          </w:p>
        </w:tc>
        <w:tc>
          <w:tcPr>
            <w:tcW w:w="1240" w:type="dxa"/>
            <w:tcBorders>
              <w:top w:val="nil"/>
              <w:left w:val="nil"/>
              <w:bottom w:val="single" w:sz="4" w:space="0" w:color="DDEBF7"/>
              <w:right w:val="nil"/>
            </w:tcBorders>
            <w:shd w:val="clear" w:color="000000" w:fill="B4C6E7"/>
            <w:noWrap/>
            <w:vAlign w:val="center"/>
            <w:hideMark/>
          </w:tcPr>
          <w:p w14:paraId="5378311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15.842 </w:t>
            </w:r>
          </w:p>
        </w:tc>
        <w:tc>
          <w:tcPr>
            <w:tcW w:w="1240" w:type="dxa"/>
            <w:tcBorders>
              <w:top w:val="nil"/>
              <w:left w:val="nil"/>
              <w:bottom w:val="single" w:sz="4" w:space="0" w:color="DDEBF7"/>
              <w:right w:val="nil"/>
            </w:tcBorders>
            <w:shd w:val="clear" w:color="000000" w:fill="B4C6E7"/>
            <w:noWrap/>
            <w:vAlign w:val="center"/>
            <w:hideMark/>
          </w:tcPr>
          <w:p w14:paraId="4500F55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15.507 </w:t>
            </w:r>
          </w:p>
        </w:tc>
        <w:tc>
          <w:tcPr>
            <w:tcW w:w="1240" w:type="dxa"/>
            <w:tcBorders>
              <w:top w:val="nil"/>
              <w:left w:val="nil"/>
              <w:bottom w:val="single" w:sz="4" w:space="0" w:color="DDEBF7"/>
              <w:right w:val="nil"/>
            </w:tcBorders>
            <w:shd w:val="clear" w:color="000000" w:fill="B4C6E7"/>
            <w:noWrap/>
            <w:vAlign w:val="center"/>
            <w:hideMark/>
          </w:tcPr>
          <w:p w14:paraId="50D0A8E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18.709 </w:t>
            </w:r>
          </w:p>
        </w:tc>
        <w:tc>
          <w:tcPr>
            <w:tcW w:w="1240" w:type="dxa"/>
            <w:tcBorders>
              <w:top w:val="nil"/>
              <w:left w:val="nil"/>
              <w:bottom w:val="single" w:sz="4" w:space="0" w:color="DDEBF7"/>
              <w:right w:val="nil"/>
            </w:tcBorders>
            <w:shd w:val="clear" w:color="000000" w:fill="B4C6E7"/>
            <w:noWrap/>
            <w:vAlign w:val="center"/>
            <w:hideMark/>
          </w:tcPr>
          <w:p w14:paraId="6FEB81E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24.037 </w:t>
            </w:r>
          </w:p>
        </w:tc>
        <w:tc>
          <w:tcPr>
            <w:tcW w:w="1240" w:type="dxa"/>
            <w:tcBorders>
              <w:top w:val="nil"/>
              <w:left w:val="nil"/>
              <w:bottom w:val="single" w:sz="4" w:space="0" w:color="DDEBF7"/>
              <w:right w:val="nil"/>
            </w:tcBorders>
            <w:shd w:val="clear" w:color="000000" w:fill="B4C6E7"/>
            <w:noWrap/>
            <w:vAlign w:val="center"/>
            <w:hideMark/>
          </w:tcPr>
          <w:p w14:paraId="38E33D4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33.668 </w:t>
            </w:r>
          </w:p>
        </w:tc>
        <w:tc>
          <w:tcPr>
            <w:tcW w:w="1240" w:type="dxa"/>
            <w:tcBorders>
              <w:top w:val="nil"/>
              <w:left w:val="nil"/>
              <w:bottom w:val="single" w:sz="4" w:space="0" w:color="DDEBF7"/>
              <w:right w:val="nil"/>
            </w:tcBorders>
            <w:shd w:val="clear" w:color="000000" w:fill="B4C6E7"/>
            <w:noWrap/>
            <w:vAlign w:val="center"/>
            <w:hideMark/>
          </w:tcPr>
          <w:p w14:paraId="00B3B0C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30.876 </w:t>
            </w:r>
          </w:p>
        </w:tc>
        <w:tc>
          <w:tcPr>
            <w:tcW w:w="1240" w:type="dxa"/>
            <w:tcBorders>
              <w:top w:val="nil"/>
              <w:left w:val="nil"/>
              <w:bottom w:val="single" w:sz="4" w:space="0" w:color="DDEBF7"/>
              <w:right w:val="nil"/>
            </w:tcBorders>
            <w:shd w:val="clear" w:color="000000" w:fill="B4C6E7"/>
            <w:noWrap/>
            <w:vAlign w:val="center"/>
            <w:hideMark/>
          </w:tcPr>
          <w:p w14:paraId="08919B2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33.836 </w:t>
            </w:r>
          </w:p>
        </w:tc>
        <w:tc>
          <w:tcPr>
            <w:tcW w:w="1240" w:type="dxa"/>
            <w:tcBorders>
              <w:top w:val="nil"/>
              <w:left w:val="nil"/>
              <w:bottom w:val="single" w:sz="4" w:space="0" w:color="DDEBF7"/>
              <w:right w:val="nil"/>
            </w:tcBorders>
            <w:shd w:val="clear" w:color="000000" w:fill="B4C6E7"/>
            <w:noWrap/>
            <w:vAlign w:val="center"/>
            <w:hideMark/>
          </w:tcPr>
          <w:p w14:paraId="54FA37B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35.615 </w:t>
            </w:r>
          </w:p>
        </w:tc>
        <w:tc>
          <w:tcPr>
            <w:tcW w:w="1240" w:type="dxa"/>
            <w:tcBorders>
              <w:top w:val="nil"/>
              <w:left w:val="nil"/>
              <w:bottom w:val="single" w:sz="4" w:space="0" w:color="DDEBF7"/>
              <w:right w:val="nil"/>
            </w:tcBorders>
            <w:shd w:val="clear" w:color="000000" w:fill="B4C6E7"/>
            <w:noWrap/>
            <w:vAlign w:val="center"/>
            <w:hideMark/>
          </w:tcPr>
          <w:p w14:paraId="1E37E87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17.541 </w:t>
            </w:r>
          </w:p>
        </w:tc>
        <w:tc>
          <w:tcPr>
            <w:tcW w:w="1240" w:type="dxa"/>
            <w:tcBorders>
              <w:top w:val="nil"/>
              <w:left w:val="nil"/>
              <w:bottom w:val="single" w:sz="4" w:space="0" w:color="DDEBF7"/>
              <w:right w:val="nil"/>
            </w:tcBorders>
            <w:shd w:val="clear" w:color="000000" w:fill="B4C6E7"/>
            <w:noWrap/>
            <w:vAlign w:val="bottom"/>
            <w:hideMark/>
          </w:tcPr>
          <w:p w14:paraId="61DF01B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169.561 </w:t>
            </w:r>
          </w:p>
        </w:tc>
      </w:tr>
      <w:tr w:rsidR="00AD61CC" w:rsidRPr="00AD61CC" w14:paraId="4A2CB2B9" w14:textId="77777777" w:rsidTr="00A23AD4">
        <w:trPr>
          <w:trHeight w:val="300"/>
        </w:trPr>
        <w:tc>
          <w:tcPr>
            <w:tcW w:w="2080" w:type="dxa"/>
            <w:tcBorders>
              <w:top w:val="nil"/>
              <w:left w:val="nil"/>
              <w:bottom w:val="single" w:sz="4" w:space="0" w:color="DDEBF7"/>
              <w:right w:val="nil"/>
            </w:tcBorders>
            <w:shd w:val="clear" w:color="auto" w:fill="auto"/>
            <w:noWrap/>
            <w:vAlign w:val="center"/>
            <w:hideMark/>
          </w:tcPr>
          <w:p w14:paraId="51DBF4E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7. De 60 y más años</w:t>
            </w:r>
          </w:p>
        </w:tc>
        <w:tc>
          <w:tcPr>
            <w:tcW w:w="1240" w:type="dxa"/>
            <w:tcBorders>
              <w:top w:val="nil"/>
              <w:left w:val="nil"/>
              <w:bottom w:val="single" w:sz="4" w:space="0" w:color="DDEBF7"/>
              <w:right w:val="nil"/>
            </w:tcBorders>
            <w:shd w:val="clear" w:color="auto" w:fill="auto"/>
            <w:noWrap/>
            <w:vAlign w:val="center"/>
            <w:hideMark/>
          </w:tcPr>
          <w:p w14:paraId="7E4E209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5.440 </w:t>
            </w:r>
          </w:p>
        </w:tc>
        <w:tc>
          <w:tcPr>
            <w:tcW w:w="1240" w:type="dxa"/>
            <w:tcBorders>
              <w:top w:val="nil"/>
              <w:left w:val="nil"/>
              <w:bottom w:val="single" w:sz="4" w:space="0" w:color="DDEBF7"/>
              <w:right w:val="nil"/>
            </w:tcBorders>
            <w:shd w:val="clear" w:color="auto" w:fill="auto"/>
            <w:noWrap/>
            <w:vAlign w:val="center"/>
            <w:hideMark/>
          </w:tcPr>
          <w:p w14:paraId="164564A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5.803 </w:t>
            </w:r>
          </w:p>
        </w:tc>
        <w:tc>
          <w:tcPr>
            <w:tcW w:w="1240" w:type="dxa"/>
            <w:tcBorders>
              <w:top w:val="nil"/>
              <w:left w:val="nil"/>
              <w:bottom w:val="single" w:sz="4" w:space="0" w:color="DDEBF7"/>
              <w:right w:val="nil"/>
            </w:tcBorders>
            <w:shd w:val="clear" w:color="auto" w:fill="auto"/>
            <w:noWrap/>
            <w:vAlign w:val="center"/>
            <w:hideMark/>
          </w:tcPr>
          <w:p w14:paraId="7F3310D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8.778 </w:t>
            </w:r>
          </w:p>
        </w:tc>
        <w:tc>
          <w:tcPr>
            <w:tcW w:w="1240" w:type="dxa"/>
            <w:tcBorders>
              <w:top w:val="nil"/>
              <w:left w:val="nil"/>
              <w:bottom w:val="single" w:sz="4" w:space="0" w:color="DDEBF7"/>
              <w:right w:val="nil"/>
            </w:tcBorders>
            <w:shd w:val="clear" w:color="auto" w:fill="auto"/>
            <w:noWrap/>
            <w:vAlign w:val="center"/>
            <w:hideMark/>
          </w:tcPr>
          <w:p w14:paraId="6519EE7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11.665 </w:t>
            </w:r>
          </w:p>
        </w:tc>
        <w:tc>
          <w:tcPr>
            <w:tcW w:w="1240" w:type="dxa"/>
            <w:tcBorders>
              <w:top w:val="nil"/>
              <w:left w:val="nil"/>
              <w:bottom w:val="single" w:sz="4" w:space="0" w:color="DDEBF7"/>
              <w:right w:val="nil"/>
            </w:tcBorders>
            <w:shd w:val="clear" w:color="auto" w:fill="auto"/>
            <w:noWrap/>
            <w:vAlign w:val="center"/>
            <w:hideMark/>
          </w:tcPr>
          <w:p w14:paraId="2EDDDD2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15.409 </w:t>
            </w:r>
          </w:p>
        </w:tc>
        <w:tc>
          <w:tcPr>
            <w:tcW w:w="1240" w:type="dxa"/>
            <w:tcBorders>
              <w:top w:val="nil"/>
              <w:left w:val="nil"/>
              <w:bottom w:val="single" w:sz="4" w:space="0" w:color="DDEBF7"/>
              <w:right w:val="nil"/>
            </w:tcBorders>
            <w:shd w:val="clear" w:color="auto" w:fill="auto"/>
            <w:noWrap/>
            <w:vAlign w:val="center"/>
            <w:hideMark/>
          </w:tcPr>
          <w:p w14:paraId="1079715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14.723 </w:t>
            </w:r>
          </w:p>
        </w:tc>
        <w:tc>
          <w:tcPr>
            <w:tcW w:w="1240" w:type="dxa"/>
            <w:tcBorders>
              <w:top w:val="nil"/>
              <w:left w:val="nil"/>
              <w:bottom w:val="single" w:sz="4" w:space="0" w:color="DDEBF7"/>
              <w:right w:val="nil"/>
            </w:tcBorders>
            <w:shd w:val="clear" w:color="auto" w:fill="auto"/>
            <w:noWrap/>
            <w:vAlign w:val="center"/>
            <w:hideMark/>
          </w:tcPr>
          <w:p w14:paraId="1DFEDAF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13.605 </w:t>
            </w:r>
          </w:p>
        </w:tc>
        <w:tc>
          <w:tcPr>
            <w:tcW w:w="1240" w:type="dxa"/>
            <w:tcBorders>
              <w:top w:val="nil"/>
              <w:left w:val="nil"/>
              <w:bottom w:val="single" w:sz="4" w:space="0" w:color="DDEBF7"/>
              <w:right w:val="nil"/>
            </w:tcBorders>
            <w:shd w:val="clear" w:color="auto" w:fill="auto"/>
            <w:noWrap/>
            <w:vAlign w:val="center"/>
            <w:hideMark/>
          </w:tcPr>
          <w:p w14:paraId="5523424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15.240 </w:t>
            </w:r>
          </w:p>
        </w:tc>
        <w:tc>
          <w:tcPr>
            <w:tcW w:w="1240" w:type="dxa"/>
            <w:tcBorders>
              <w:top w:val="nil"/>
              <w:left w:val="nil"/>
              <w:bottom w:val="single" w:sz="4" w:space="0" w:color="DDEBF7"/>
              <w:right w:val="nil"/>
            </w:tcBorders>
            <w:shd w:val="clear" w:color="auto" w:fill="auto"/>
            <w:noWrap/>
            <w:vAlign w:val="center"/>
            <w:hideMark/>
          </w:tcPr>
          <w:p w14:paraId="44B32E2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6.720 </w:t>
            </w:r>
          </w:p>
        </w:tc>
        <w:tc>
          <w:tcPr>
            <w:tcW w:w="1240" w:type="dxa"/>
            <w:tcBorders>
              <w:top w:val="nil"/>
              <w:left w:val="nil"/>
              <w:bottom w:val="single" w:sz="4" w:space="0" w:color="DDEBF7"/>
              <w:right w:val="nil"/>
            </w:tcBorders>
            <w:shd w:val="clear" w:color="auto" w:fill="auto"/>
            <w:noWrap/>
            <w:vAlign w:val="bottom"/>
            <w:hideMark/>
          </w:tcPr>
          <w:p w14:paraId="28FE987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val="es-CO" w:eastAsia="es-CO"/>
              </w:rPr>
              <w:t xml:space="preserve">          64.518 </w:t>
            </w:r>
          </w:p>
        </w:tc>
      </w:tr>
      <w:tr w:rsidR="00AD61CC" w:rsidRPr="00AD61CC" w14:paraId="6A4D01F4" w14:textId="77777777" w:rsidTr="00A23AD4">
        <w:trPr>
          <w:trHeight w:val="300"/>
        </w:trPr>
        <w:tc>
          <w:tcPr>
            <w:tcW w:w="2080" w:type="dxa"/>
            <w:tcBorders>
              <w:top w:val="double" w:sz="6" w:space="0" w:color="2F75B5"/>
              <w:left w:val="nil"/>
              <w:bottom w:val="nil"/>
              <w:right w:val="nil"/>
            </w:tcBorders>
            <w:shd w:val="clear" w:color="auto" w:fill="auto"/>
            <w:noWrap/>
            <w:vAlign w:val="center"/>
            <w:hideMark/>
          </w:tcPr>
          <w:p w14:paraId="2FD14FB4"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Total general</w:t>
            </w:r>
          </w:p>
        </w:tc>
        <w:tc>
          <w:tcPr>
            <w:tcW w:w="1240" w:type="dxa"/>
            <w:tcBorders>
              <w:top w:val="double" w:sz="6" w:space="0" w:color="2F75B5"/>
              <w:left w:val="nil"/>
              <w:bottom w:val="nil"/>
              <w:right w:val="nil"/>
            </w:tcBorders>
            <w:shd w:val="clear" w:color="auto" w:fill="auto"/>
            <w:noWrap/>
            <w:vAlign w:val="center"/>
            <w:hideMark/>
          </w:tcPr>
          <w:p w14:paraId="0BEB86D5"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29.722 </w:t>
            </w:r>
          </w:p>
        </w:tc>
        <w:tc>
          <w:tcPr>
            <w:tcW w:w="1240" w:type="dxa"/>
            <w:tcBorders>
              <w:top w:val="double" w:sz="6" w:space="0" w:color="2F75B5"/>
              <w:left w:val="nil"/>
              <w:bottom w:val="nil"/>
              <w:right w:val="nil"/>
            </w:tcBorders>
            <w:shd w:val="clear" w:color="auto" w:fill="auto"/>
            <w:noWrap/>
            <w:vAlign w:val="center"/>
            <w:hideMark/>
          </w:tcPr>
          <w:p w14:paraId="65A05612"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29.939 </w:t>
            </w:r>
          </w:p>
        </w:tc>
        <w:tc>
          <w:tcPr>
            <w:tcW w:w="1240" w:type="dxa"/>
            <w:tcBorders>
              <w:top w:val="double" w:sz="6" w:space="0" w:color="2F75B5"/>
              <w:left w:val="nil"/>
              <w:bottom w:val="nil"/>
              <w:right w:val="nil"/>
            </w:tcBorders>
            <w:shd w:val="clear" w:color="auto" w:fill="auto"/>
            <w:noWrap/>
            <w:vAlign w:val="center"/>
            <w:hideMark/>
          </w:tcPr>
          <w:p w14:paraId="5312CF53"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36.231 </w:t>
            </w:r>
          </w:p>
        </w:tc>
        <w:tc>
          <w:tcPr>
            <w:tcW w:w="1240" w:type="dxa"/>
            <w:tcBorders>
              <w:top w:val="double" w:sz="6" w:space="0" w:color="2F75B5"/>
              <w:left w:val="nil"/>
              <w:bottom w:val="nil"/>
              <w:right w:val="nil"/>
            </w:tcBorders>
            <w:shd w:val="clear" w:color="auto" w:fill="auto"/>
            <w:noWrap/>
            <w:vAlign w:val="center"/>
            <w:hideMark/>
          </w:tcPr>
          <w:p w14:paraId="13A87461"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46.756 </w:t>
            </w:r>
          </w:p>
        </w:tc>
        <w:tc>
          <w:tcPr>
            <w:tcW w:w="1240" w:type="dxa"/>
            <w:tcBorders>
              <w:top w:val="double" w:sz="6" w:space="0" w:color="2F75B5"/>
              <w:left w:val="nil"/>
              <w:bottom w:val="nil"/>
              <w:right w:val="nil"/>
            </w:tcBorders>
            <w:shd w:val="clear" w:color="auto" w:fill="auto"/>
            <w:noWrap/>
            <w:vAlign w:val="center"/>
            <w:hideMark/>
          </w:tcPr>
          <w:p w14:paraId="40855CD1"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67.118 </w:t>
            </w:r>
          </w:p>
        </w:tc>
        <w:tc>
          <w:tcPr>
            <w:tcW w:w="1240" w:type="dxa"/>
            <w:tcBorders>
              <w:top w:val="double" w:sz="6" w:space="0" w:color="2F75B5"/>
              <w:left w:val="nil"/>
              <w:bottom w:val="nil"/>
              <w:right w:val="nil"/>
            </w:tcBorders>
            <w:shd w:val="clear" w:color="auto" w:fill="auto"/>
            <w:noWrap/>
            <w:vAlign w:val="center"/>
            <w:hideMark/>
          </w:tcPr>
          <w:p w14:paraId="5746A4E0"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63.140 </w:t>
            </w:r>
          </w:p>
        </w:tc>
        <w:tc>
          <w:tcPr>
            <w:tcW w:w="1240" w:type="dxa"/>
            <w:tcBorders>
              <w:top w:val="double" w:sz="6" w:space="0" w:color="2F75B5"/>
              <w:left w:val="nil"/>
              <w:bottom w:val="nil"/>
              <w:right w:val="nil"/>
            </w:tcBorders>
            <w:shd w:val="clear" w:color="auto" w:fill="auto"/>
            <w:noWrap/>
            <w:vAlign w:val="center"/>
            <w:hideMark/>
          </w:tcPr>
          <w:p w14:paraId="4C30153E"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71.699 </w:t>
            </w:r>
          </w:p>
        </w:tc>
        <w:tc>
          <w:tcPr>
            <w:tcW w:w="1240" w:type="dxa"/>
            <w:tcBorders>
              <w:top w:val="double" w:sz="6" w:space="0" w:color="2F75B5"/>
              <w:left w:val="nil"/>
              <w:bottom w:val="nil"/>
              <w:right w:val="nil"/>
            </w:tcBorders>
            <w:shd w:val="clear" w:color="auto" w:fill="auto"/>
            <w:noWrap/>
            <w:vAlign w:val="center"/>
            <w:hideMark/>
          </w:tcPr>
          <w:p w14:paraId="6BABCCA1"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78.899 </w:t>
            </w:r>
          </w:p>
        </w:tc>
        <w:tc>
          <w:tcPr>
            <w:tcW w:w="1240" w:type="dxa"/>
            <w:tcBorders>
              <w:top w:val="double" w:sz="6" w:space="0" w:color="2F75B5"/>
              <w:left w:val="nil"/>
              <w:bottom w:val="nil"/>
              <w:right w:val="nil"/>
            </w:tcBorders>
            <w:shd w:val="clear" w:color="auto" w:fill="auto"/>
            <w:noWrap/>
            <w:vAlign w:val="center"/>
            <w:hideMark/>
          </w:tcPr>
          <w:p w14:paraId="38D625EA"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37.688 </w:t>
            </w:r>
          </w:p>
        </w:tc>
        <w:tc>
          <w:tcPr>
            <w:tcW w:w="1240" w:type="dxa"/>
            <w:tcBorders>
              <w:top w:val="double" w:sz="6" w:space="0" w:color="2F75B5"/>
              <w:left w:val="nil"/>
              <w:bottom w:val="nil"/>
              <w:right w:val="nil"/>
            </w:tcBorders>
            <w:shd w:val="clear" w:color="auto" w:fill="auto"/>
            <w:noWrap/>
            <w:vAlign w:val="bottom"/>
            <w:hideMark/>
          </w:tcPr>
          <w:p w14:paraId="0A794B5E"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val="es-CO" w:eastAsia="es-CO"/>
              </w:rPr>
              <w:t xml:space="preserve">        345.899 </w:t>
            </w:r>
          </w:p>
        </w:tc>
      </w:tr>
    </w:tbl>
    <w:p w14:paraId="2750DF4F"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w:t>
      </w:r>
      <w:r w:rsidRPr="00AD61CC">
        <w:rPr>
          <w:b w:val="0"/>
          <w:bCs w:val="0"/>
        </w:rPr>
        <w:t>Base de datos del año 2023 con corte del 31 de octubre de 2023</w:t>
      </w:r>
    </w:p>
    <w:p w14:paraId="6493A23A" w14:textId="77777777" w:rsidR="00FD1B57" w:rsidRPr="00AD61CC" w:rsidRDefault="00FD1B57" w:rsidP="00FD1B57">
      <w:pPr>
        <w:pStyle w:val="Ttulo2"/>
        <w:spacing w:line="252" w:lineRule="exact"/>
        <w:ind w:left="0"/>
        <w:contextualSpacing/>
        <w:jc w:val="both"/>
        <w:rPr>
          <w:b w:val="0"/>
          <w:bCs w:val="0"/>
          <w:spacing w:val="-2"/>
        </w:rPr>
      </w:pPr>
      <w:r w:rsidRPr="00AD61CC">
        <w:rPr>
          <w:b w:val="0"/>
          <w:spacing w:val="-2"/>
        </w:rPr>
        <w:t xml:space="preserve">Fuente: </w:t>
      </w:r>
      <w:r w:rsidRPr="00AD61CC">
        <w:rPr>
          <w:b w:val="0"/>
          <w:bCs w:val="0"/>
        </w:rPr>
        <w:t xml:space="preserve">tomada de </w:t>
      </w:r>
      <w:r w:rsidRPr="00AD61CC">
        <w:rPr>
          <w:b w:val="0"/>
        </w:rPr>
        <w:t xml:space="preserve">Secretaría de Salud. (2023). </w:t>
      </w:r>
      <w:r w:rsidRPr="00AD61CC">
        <w:rPr>
          <w:b w:val="0"/>
          <w:i/>
          <w:iCs/>
        </w:rPr>
        <w:t>Derecho de petición. Radicado SDS 2023ER42211. Radicado Concejo 2023EE19034.</w:t>
      </w:r>
      <w:r w:rsidRPr="00AD61CC">
        <w:rPr>
          <w:b w:val="0"/>
        </w:rPr>
        <w:t xml:space="preserve"> Secretaría de Salud, Bogotá</w:t>
      </w:r>
    </w:p>
    <w:p w14:paraId="7DC5D97B" w14:textId="6E867AC6" w:rsidR="00FD1B57" w:rsidRPr="00AD61CC" w:rsidRDefault="00FD1B57" w:rsidP="0004276F">
      <w:pPr>
        <w:pStyle w:val="Ttulo2"/>
        <w:spacing w:line="252" w:lineRule="exact"/>
        <w:ind w:left="0"/>
        <w:contextualSpacing/>
        <w:jc w:val="both"/>
        <w:rPr>
          <w:b w:val="0"/>
          <w:bCs w:val="0"/>
          <w:spacing w:val="-2"/>
        </w:rPr>
        <w:sectPr w:rsidR="00FD1B57" w:rsidRPr="00AD61CC" w:rsidSect="00C0187D">
          <w:pgSz w:w="15840" w:h="12240" w:orient="landscape"/>
          <w:pgMar w:top="720" w:right="720" w:bottom="720" w:left="720" w:header="550" w:footer="0" w:gutter="0"/>
          <w:cols w:space="720"/>
          <w:docGrid w:linePitch="299"/>
        </w:sectPr>
      </w:pPr>
      <w:r w:rsidRPr="00AD61CC">
        <w:rPr>
          <w:b w:val="0"/>
          <w:bCs w:val="0"/>
          <w:spacing w:val="-2"/>
        </w:rPr>
        <w:t>En la Tabla No. 9 se revela que el rango de edad más impactado por algún trastorno de depresión comprende entre los 27 y 59 años con un total de más de 100 mil usuarios</w:t>
      </w:r>
      <w:r w:rsidR="009F380A">
        <w:rPr>
          <w:b w:val="0"/>
          <w:bCs w:val="0"/>
          <w:spacing w:val="-2"/>
        </w:rPr>
        <w:t xml:space="preserve"> a comparación de otros grupos.</w:t>
      </w:r>
    </w:p>
    <w:p w14:paraId="2A352E75" w14:textId="77777777" w:rsidR="00FD1B57" w:rsidRPr="00AD61CC" w:rsidRDefault="00FD1B57" w:rsidP="00FD1B57">
      <w:pPr>
        <w:pStyle w:val="Ttulo1"/>
        <w:spacing w:before="0"/>
        <w:ind w:left="0"/>
        <w:contextualSpacing/>
        <w:jc w:val="both"/>
        <w:rPr>
          <w:spacing w:val="-2"/>
        </w:rPr>
      </w:pPr>
    </w:p>
    <w:p w14:paraId="55441233" w14:textId="77777777" w:rsidR="00FD1B57" w:rsidRPr="00AD61CC" w:rsidRDefault="00FD1B57" w:rsidP="00FD1B57">
      <w:pPr>
        <w:pStyle w:val="Descripcin"/>
        <w:rPr>
          <w:rFonts w:ascii="Arial" w:hAnsi="Arial" w:cs="Arial"/>
          <w:color w:val="auto"/>
          <w:sz w:val="22"/>
          <w:szCs w:val="22"/>
        </w:rPr>
      </w:pPr>
      <w:r w:rsidRPr="00AD61CC">
        <w:rPr>
          <w:rFonts w:ascii="Arial" w:hAnsi="Arial" w:cs="Arial"/>
          <w:color w:val="auto"/>
          <w:sz w:val="22"/>
          <w:szCs w:val="22"/>
        </w:rPr>
        <w:t>Tabla 11</w:t>
      </w:r>
      <w:r w:rsidRPr="00AD61CC">
        <w:rPr>
          <w:rFonts w:ascii="Arial" w:hAnsi="Arial" w:cs="Arial"/>
          <w:color w:val="auto"/>
          <w:sz w:val="22"/>
          <w:szCs w:val="22"/>
        </w:rPr>
        <w:br/>
        <w:t>CASOS DE MUERTE POR SUICIDIO SEGÚN LOCALIDAD DE RESIDENCIA. BOGOTÁ D.C. AÑOS 2.015 A 2.023*</w:t>
      </w:r>
    </w:p>
    <w:tbl>
      <w:tblPr>
        <w:tblW w:w="10200" w:type="dxa"/>
        <w:jc w:val="center"/>
        <w:tblCellMar>
          <w:left w:w="70" w:type="dxa"/>
          <w:right w:w="70" w:type="dxa"/>
        </w:tblCellMar>
        <w:tblLook w:val="04A0" w:firstRow="1" w:lastRow="0" w:firstColumn="1" w:lastColumn="0" w:noHBand="0" w:noVBand="1"/>
      </w:tblPr>
      <w:tblGrid>
        <w:gridCol w:w="1363"/>
        <w:gridCol w:w="980"/>
        <w:gridCol w:w="981"/>
        <w:gridCol w:w="981"/>
        <w:gridCol w:w="981"/>
        <w:gridCol w:w="981"/>
        <w:gridCol w:w="981"/>
        <w:gridCol w:w="981"/>
        <w:gridCol w:w="981"/>
        <w:gridCol w:w="990"/>
      </w:tblGrid>
      <w:tr w:rsidR="00AD61CC" w:rsidRPr="00AD61CC" w14:paraId="5157024D" w14:textId="77777777" w:rsidTr="00A23AD4">
        <w:trPr>
          <w:trHeight w:val="315"/>
          <w:jc w:val="center"/>
        </w:trPr>
        <w:tc>
          <w:tcPr>
            <w:tcW w:w="102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F7B043F"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Localidad</w:t>
            </w:r>
          </w:p>
        </w:tc>
        <w:tc>
          <w:tcPr>
            <w:tcW w:w="1020" w:type="dxa"/>
            <w:tcBorders>
              <w:top w:val="single" w:sz="8" w:space="0" w:color="000000"/>
              <w:left w:val="nil"/>
              <w:bottom w:val="single" w:sz="8" w:space="0" w:color="000000"/>
              <w:right w:val="single" w:sz="8" w:space="0" w:color="000000"/>
            </w:tcBorders>
            <w:shd w:val="clear" w:color="auto" w:fill="auto"/>
            <w:vAlign w:val="center"/>
            <w:hideMark/>
          </w:tcPr>
          <w:p w14:paraId="1D5EB6F0"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2015</w:t>
            </w:r>
          </w:p>
        </w:tc>
        <w:tc>
          <w:tcPr>
            <w:tcW w:w="1020" w:type="dxa"/>
            <w:tcBorders>
              <w:top w:val="single" w:sz="8" w:space="0" w:color="000000"/>
              <w:left w:val="nil"/>
              <w:bottom w:val="single" w:sz="8" w:space="0" w:color="000000"/>
              <w:right w:val="single" w:sz="8" w:space="0" w:color="000000"/>
            </w:tcBorders>
            <w:shd w:val="clear" w:color="auto" w:fill="auto"/>
            <w:vAlign w:val="center"/>
            <w:hideMark/>
          </w:tcPr>
          <w:p w14:paraId="559CC4B1"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2016</w:t>
            </w:r>
          </w:p>
        </w:tc>
        <w:tc>
          <w:tcPr>
            <w:tcW w:w="1020" w:type="dxa"/>
            <w:tcBorders>
              <w:top w:val="single" w:sz="8" w:space="0" w:color="000000"/>
              <w:left w:val="nil"/>
              <w:bottom w:val="single" w:sz="8" w:space="0" w:color="000000"/>
              <w:right w:val="single" w:sz="8" w:space="0" w:color="000000"/>
            </w:tcBorders>
            <w:shd w:val="clear" w:color="auto" w:fill="auto"/>
            <w:vAlign w:val="center"/>
            <w:hideMark/>
          </w:tcPr>
          <w:p w14:paraId="7A329A48"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2017</w:t>
            </w:r>
          </w:p>
        </w:tc>
        <w:tc>
          <w:tcPr>
            <w:tcW w:w="1020" w:type="dxa"/>
            <w:tcBorders>
              <w:top w:val="single" w:sz="8" w:space="0" w:color="000000"/>
              <w:left w:val="nil"/>
              <w:bottom w:val="single" w:sz="8" w:space="0" w:color="000000"/>
              <w:right w:val="single" w:sz="8" w:space="0" w:color="000000"/>
            </w:tcBorders>
            <w:shd w:val="clear" w:color="auto" w:fill="auto"/>
            <w:vAlign w:val="center"/>
            <w:hideMark/>
          </w:tcPr>
          <w:p w14:paraId="0255B026"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2018</w:t>
            </w:r>
          </w:p>
        </w:tc>
        <w:tc>
          <w:tcPr>
            <w:tcW w:w="1020" w:type="dxa"/>
            <w:tcBorders>
              <w:top w:val="single" w:sz="8" w:space="0" w:color="000000"/>
              <w:left w:val="nil"/>
              <w:bottom w:val="single" w:sz="8" w:space="0" w:color="000000"/>
              <w:right w:val="single" w:sz="8" w:space="0" w:color="000000"/>
            </w:tcBorders>
            <w:shd w:val="clear" w:color="auto" w:fill="auto"/>
            <w:vAlign w:val="center"/>
            <w:hideMark/>
          </w:tcPr>
          <w:p w14:paraId="2C535C2D"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2019</w:t>
            </w:r>
          </w:p>
        </w:tc>
        <w:tc>
          <w:tcPr>
            <w:tcW w:w="1020" w:type="dxa"/>
            <w:tcBorders>
              <w:top w:val="single" w:sz="8" w:space="0" w:color="000000"/>
              <w:left w:val="nil"/>
              <w:bottom w:val="single" w:sz="8" w:space="0" w:color="000000"/>
              <w:right w:val="single" w:sz="8" w:space="0" w:color="000000"/>
            </w:tcBorders>
            <w:shd w:val="clear" w:color="auto" w:fill="auto"/>
            <w:vAlign w:val="center"/>
            <w:hideMark/>
          </w:tcPr>
          <w:p w14:paraId="1503F0EF"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2020</w:t>
            </w:r>
          </w:p>
        </w:tc>
        <w:tc>
          <w:tcPr>
            <w:tcW w:w="1020" w:type="dxa"/>
            <w:tcBorders>
              <w:top w:val="single" w:sz="8" w:space="0" w:color="000000"/>
              <w:left w:val="nil"/>
              <w:bottom w:val="single" w:sz="8" w:space="0" w:color="000000"/>
              <w:right w:val="single" w:sz="8" w:space="0" w:color="000000"/>
            </w:tcBorders>
            <w:shd w:val="clear" w:color="auto" w:fill="auto"/>
            <w:vAlign w:val="center"/>
            <w:hideMark/>
          </w:tcPr>
          <w:p w14:paraId="533ECF59"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2021</w:t>
            </w:r>
          </w:p>
        </w:tc>
        <w:tc>
          <w:tcPr>
            <w:tcW w:w="1020" w:type="dxa"/>
            <w:tcBorders>
              <w:top w:val="single" w:sz="8" w:space="0" w:color="000000"/>
              <w:left w:val="nil"/>
              <w:bottom w:val="single" w:sz="8" w:space="0" w:color="000000"/>
              <w:right w:val="single" w:sz="8" w:space="0" w:color="000000"/>
            </w:tcBorders>
            <w:shd w:val="clear" w:color="auto" w:fill="auto"/>
            <w:vAlign w:val="center"/>
            <w:hideMark/>
          </w:tcPr>
          <w:p w14:paraId="2BA570F6"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2022</w:t>
            </w:r>
          </w:p>
        </w:tc>
        <w:tc>
          <w:tcPr>
            <w:tcW w:w="1020" w:type="dxa"/>
            <w:tcBorders>
              <w:top w:val="single" w:sz="8" w:space="0" w:color="000000"/>
              <w:left w:val="nil"/>
              <w:bottom w:val="single" w:sz="8" w:space="0" w:color="000000"/>
              <w:right w:val="single" w:sz="8" w:space="0" w:color="000000"/>
            </w:tcBorders>
            <w:shd w:val="clear" w:color="auto" w:fill="auto"/>
            <w:vAlign w:val="center"/>
            <w:hideMark/>
          </w:tcPr>
          <w:p w14:paraId="04EB48DD"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2023*</w:t>
            </w:r>
          </w:p>
        </w:tc>
      </w:tr>
      <w:tr w:rsidR="00AD61CC" w:rsidRPr="00AD61CC" w14:paraId="7C3AEBC6"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120030C6"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Usaquén</w:t>
            </w:r>
          </w:p>
        </w:tc>
        <w:tc>
          <w:tcPr>
            <w:tcW w:w="1020" w:type="dxa"/>
            <w:tcBorders>
              <w:top w:val="nil"/>
              <w:left w:val="nil"/>
              <w:bottom w:val="single" w:sz="8" w:space="0" w:color="000000"/>
              <w:right w:val="single" w:sz="8" w:space="0" w:color="000000"/>
            </w:tcBorders>
            <w:shd w:val="clear" w:color="auto" w:fill="auto"/>
            <w:vAlign w:val="center"/>
            <w:hideMark/>
          </w:tcPr>
          <w:p w14:paraId="2C5BC58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26</w:t>
            </w:r>
          </w:p>
        </w:tc>
        <w:tc>
          <w:tcPr>
            <w:tcW w:w="1020" w:type="dxa"/>
            <w:tcBorders>
              <w:top w:val="nil"/>
              <w:left w:val="nil"/>
              <w:bottom w:val="single" w:sz="8" w:space="0" w:color="000000"/>
              <w:right w:val="single" w:sz="8" w:space="0" w:color="000000"/>
            </w:tcBorders>
            <w:shd w:val="clear" w:color="auto" w:fill="auto"/>
            <w:vAlign w:val="center"/>
            <w:hideMark/>
          </w:tcPr>
          <w:p w14:paraId="57B52B8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34</w:t>
            </w:r>
          </w:p>
        </w:tc>
        <w:tc>
          <w:tcPr>
            <w:tcW w:w="1020" w:type="dxa"/>
            <w:tcBorders>
              <w:top w:val="nil"/>
              <w:left w:val="nil"/>
              <w:bottom w:val="single" w:sz="8" w:space="0" w:color="000000"/>
              <w:right w:val="single" w:sz="8" w:space="0" w:color="000000"/>
            </w:tcBorders>
            <w:shd w:val="clear" w:color="auto" w:fill="auto"/>
            <w:vAlign w:val="center"/>
            <w:hideMark/>
          </w:tcPr>
          <w:p w14:paraId="5C5393F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26</w:t>
            </w:r>
          </w:p>
        </w:tc>
        <w:tc>
          <w:tcPr>
            <w:tcW w:w="1020" w:type="dxa"/>
            <w:tcBorders>
              <w:top w:val="nil"/>
              <w:left w:val="nil"/>
              <w:bottom w:val="single" w:sz="8" w:space="0" w:color="000000"/>
              <w:right w:val="single" w:sz="8" w:space="0" w:color="000000"/>
            </w:tcBorders>
            <w:shd w:val="clear" w:color="auto" w:fill="auto"/>
            <w:vAlign w:val="center"/>
            <w:hideMark/>
          </w:tcPr>
          <w:p w14:paraId="0D602DD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28</w:t>
            </w:r>
          </w:p>
        </w:tc>
        <w:tc>
          <w:tcPr>
            <w:tcW w:w="1020" w:type="dxa"/>
            <w:tcBorders>
              <w:top w:val="nil"/>
              <w:left w:val="nil"/>
              <w:bottom w:val="single" w:sz="8" w:space="0" w:color="000000"/>
              <w:right w:val="single" w:sz="8" w:space="0" w:color="000000"/>
            </w:tcBorders>
            <w:shd w:val="clear" w:color="auto" w:fill="auto"/>
            <w:vAlign w:val="center"/>
            <w:hideMark/>
          </w:tcPr>
          <w:p w14:paraId="3DCC6DE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43</w:t>
            </w:r>
          </w:p>
        </w:tc>
        <w:tc>
          <w:tcPr>
            <w:tcW w:w="1020" w:type="dxa"/>
            <w:tcBorders>
              <w:top w:val="nil"/>
              <w:left w:val="nil"/>
              <w:bottom w:val="single" w:sz="8" w:space="0" w:color="000000"/>
              <w:right w:val="single" w:sz="8" w:space="0" w:color="000000"/>
            </w:tcBorders>
            <w:shd w:val="clear" w:color="auto" w:fill="auto"/>
            <w:vAlign w:val="center"/>
            <w:hideMark/>
          </w:tcPr>
          <w:p w14:paraId="66A0D8A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38</w:t>
            </w:r>
          </w:p>
        </w:tc>
        <w:tc>
          <w:tcPr>
            <w:tcW w:w="1020" w:type="dxa"/>
            <w:tcBorders>
              <w:top w:val="nil"/>
              <w:left w:val="nil"/>
              <w:bottom w:val="single" w:sz="8" w:space="0" w:color="000000"/>
              <w:right w:val="single" w:sz="8" w:space="0" w:color="000000"/>
            </w:tcBorders>
            <w:shd w:val="clear" w:color="auto" w:fill="auto"/>
            <w:vAlign w:val="center"/>
            <w:hideMark/>
          </w:tcPr>
          <w:p w14:paraId="43A3B50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32</w:t>
            </w:r>
          </w:p>
        </w:tc>
        <w:tc>
          <w:tcPr>
            <w:tcW w:w="1020" w:type="dxa"/>
            <w:tcBorders>
              <w:top w:val="nil"/>
              <w:left w:val="nil"/>
              <w:bottom w:val="single" w:sz="8" w:space="0" w:color="000000"/>
              <w:right w:val="single" w:sz="8" w:space="0" w:color="000000"/>
            </w:tcBorders>
            <w:shd w:val="clear" w:color="auto" w:fill="auto"/>
            <w:vAlign w:val="center"/>
            <w:hideMark/>
          </w:tcPr>
          <w:p w14:paraId="7A641F1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31</w:t>
            </w:r>
          </w:p>
        </w:tc>
        <w:tc>
          <w:tcPr>
            <w:tcW w:w="1020" w:type="dxa"/>
            <w:tcBorders>
              <w:top w:val="nil"/>
              <w:left w:val="nil"/>
              <w:bottom w:val="single" w:sz="8" w:space="0" w:color="000000"/>
              <w:right w:val="single" w:sz="8" w:space="0" w:color="000000"/>
            </w:tcBorders>
            <w:shd w:val="clear" w:color="auto" w:fill="auto"/>
            <w:vAlign w:val="center"/>
            <w:hideMark/>
          </w:tcPr>
          <w:p w14:paraId="6E09778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24</w:t>
            </w:r>
          </w:p>
        </w:tc>
      </w:tr>
      <w:tr w:rsidR="00AD61CC" w:rsidRPr="00AD61CC" w14:paraId="7C3EB06C"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7B740FA0"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Chapinero</w:t>
            </w:r>
          </w:p>
        </w:tc>
        <w:tc>
          <w:tcPr>
            <w:tcW w:w="1020" w:type="dxa"/>
            <w:tcBorders>
              <w:top w:val="nil"/>
              <w:left w:val="nil"/>
              <w:bottom w:val="single" w:sz="8" w:space="0" w:color="000000"/>
              <w:right w:val="single" w:sz="8" w:space="0" w:color="000000"/>
            </w:tcBorders>
            <w:shd w:val="clear" w:color="auto" w:fill="auto"/>
            <w:vAlign w:val="center"/>
            <w:hideMark/>
          </w:tcPr>
          <w:p w14:paraId="2E88615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11</w:t>
            </w:r>
          </w:p>
        </w:tc>
        <w:tc>
          <w:tcPr>
            <w:tcW w:w="1020" w:type="dxa"/>
            <w:tcBorders>
              <w:top w:val="nil"/>
              <w:left w:val="nil"/>
              <w:bottom w:val="single" w:sz="8" w:space="0" w:color="000000"/>
              <w:right w:val="single" w:sz="8" w:space="0" w:color="000000"/>
            </w:tcBorders>
            <w:shd w:val="clear" w:color="auto" w:fill="auto"/>
            <w:vAlign w:val="center"/>
            <w:hideMark/>
          </w:tcPr>
          <w:p w14:paraId="410B15F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12</w:t>
            </w:r>
          </w:p>
        </w:tc>
        <w:tc>
          <w:tcPr>
            <w:tcW w:w="1020" w:type="dxa"/>
            <w:tcBorders>
              <w:top w:val="nil"/>
              <w:left w:val="nil"/>
              <w:bottom w:val="single" w:sz="8" w:space="0" w:color="000000"/>
              <w:right w:val="single" w:sz="8" w:space="0" w:color="000000"/>
            </w:tcBorders>
            <w:shd w:val="clear" w:color="auto" w:fill="auto"/>
            <w:vAlign w:val="center"/>
            <w:hideMark/>
          </w:tcPr>
          <w:p w14:paraId="6156193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6</w:t>
            </w:r>
          </w:p>
        </w:tc>
        <w:tc>
          <w:tcPr>
            <w:tcW w:w="1020" w:type="dxa"/>
            <w:tcBorders>
              <w:top w:val="nil"/>
              <w:left w:val="nil"/>
              <w:bottom w:val="single" w:sz="8" w:space="0" w:color="000000"/>
              <w:right w:val="single" w:sz="8" w:space="0" w:color="000000"/>
            </w:tcBorders>
            <w:shd w:val="clear" w:color="auto" w:fill="auto"/>
            <w:vAlign w:val="center"/>
            <w:hideMark/>
          </w:tcPr>
          <w:p w14:paraId="3F1147B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22</w:t>
            </w:r>
          </w:p>
        </w:tc>
        <w:tc>
          <w:tcPr>
            <w:tcW w:w="1020" w:type="dxa"/>
            <w:tcBorders>
              <w:top w:val="nil"/>
              <w:left w:val="nil"/>
              <w:bottom w:val="single" w:sz="8" w:space="0" w:color="000000"/>
              <w:right w:val="single" w:sz="8" w:space="0" w:color="000000"/>
            </w:tcBorders>
            <w:shd w:val="clear" w:color="auto" w:fill="auto"/>
            <w:vAlign w:val="center"/>
            <w:hideMark/>
          </w:tcPr>
          <w:p w14:paraId="14F8117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25</w:t>
            </w:r>
          </w:p>
        </w:tc>
        <w:tc>
          <w:tcPr>
            <w:tcW w:w="1020" w:type="dxa"/>
            <w:tcBorders>
              <w:top w:val="nil"/>
              <w:left w:val="nil"/>
              <w:bottom w:val="single" w:sz="8" w:space="0" w:color="000000"/>
              <w:right w:val="single" w:sz="8" w:space="0" w:color="000000"/>
            </w:tcBorders>
            <w:shd w:val="clear" w:color="auto" w:fill="auto"/>
            <w:vAlign w:val="center"/>
            <w:hideMark/>
          </w:tcPr>
          <w:p w14:paraId="0BC1E21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10</w:t>
            </w:r>
          </w:p>
        </w:tc>
        <w:tc>
          <w:tcPr>
            <w:tcW w:w="1020" w:type="dxa"/>
            <w:tcBorders>
              <w:top w:val="nil"/>
              <w:left w:val="nil"/>
              <w:bottom w:val="single" w:sz="8" w:space="0" w:color="000000"/>
              <w:right w:val="single" w:sz="8" w:space="0" w:color="000000"/>
            </w:tcBorders>
            <w:shd w:val="clear" w:color="auto" w:fill="auto"/>
            <w:vAlign w:val="center"/>
            <w:hideMark/>
          </w:tcPr>
          <w:p w14:paraId="280C1FA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11</w:t>
            </w:r>
          </w:p>
        </w:tc>
        <w:tc>
          <w:tcPr>
            <w:tcW w:w="1020" w:type="dxa"/>
            <w:tcBorders>
              <w:top w:val="nil"/>
              <w:left w:val="nil"/>
              <w:bottom w:val="single" w:sz="8" w:space="0" w:color="000000"/>
              <w:right w:val="single" w:sz="8" w:space="0" w:color="000000"/>
            </w:tcBorders>
            <w:shd w:val="clear" w:color="auto" w:fill="auto"/>
            <w:vAlign w:val="center"/>
            <w:hideMark/>
          </w:tcPr>
          <w:p w14:paraId="7426BDC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18</w:t>
            </w:r>
          </w:p>
        </w:tc>
        <w:tc>
          <w:tcPr>
            <w:tcW w:w="1020" w:type="dxa"/>
            <w:tcBorders>
              <w:top w:val="nil"/>
              <w:left w:val="nil"/>
              <w:bottom w:val="single" w:sz="8" w:space="0" w:color="000000"/>
              <w:right w:val="single" w:sz="8" w:space="0" w:color="000000"/>
            </w:tcBorders>
            <w:shd w:val="clear" w:color="auto" w:fill="auto"/>
            <w:vAlign w:val="center"/>
            <w:hideMark/>
          </w:tcPr>
          <w:p w14:paraId="0D4A738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13</w:t>
            </w:r>
          </w:p>
        </w:tc>
      </w:tr>
      <w:tr w:rsidR="00AD61CC" w:rsidRPr="00AD61CC" w14:paraId="1821F7CD"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0C0309C9"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Santa Fe</w:t>
            </w:r>
          </w:p>
        </w:tc>
        <w:tc>
          <w:tcPr>
            <w:tcW w:w="1020" w:type="dxa"/>
            <w:tcBorders>
              <w:top w:val="nil"/>
              <w:left w:val="nil"/>
              <w:bottom w:val="single" w:sz="8" w:space="0" w:color="000000"/>
              <w:right w:val="single" w:sz="8" w:space="0" w:color="000000"/>
            </w:tcBorders>
            <w:shd w:val="clear" w:color="auto" w:fill="auto"/>
            <w:vAlign w:val="center"/>
            <w:hideMark/>
          </w:tcPr>
          <w:p w14:paraId="6B9B22E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10</w:t>
            </w:r>
          </w:p>
        </w:tc>
        <w:tc>
          <w:tcPr>
            <w:tcW w:w="1020" w:type="dxa"/>
            <w:tcBorders>
              <w:top w:val="nil"/>
              <w:left w:val="nil"/>
              <w:bottom w:val="single" w:sz="8" w:space="0" w:color="000000"/>
              <w:right w:val="single" w:sz="8" w:space="0" w:color="000000"/>
            </w:tcBorders>
            <w:shd w:val="clear" w:color="auto" w:fill="auto"/>
            <w:vAlign w:val="center"/>
            <w:hideMark/>
          </w:tcPr>
          <w:p w14:paraId="3996212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w:t>
            </w:r>
          </w:p>
        </w:tc>
        <w:tc>
          <w:tcPr>
            <w:tcW w:w="1020" w:type="dxa"/>
            <w:tcBorders>
              <w:top w:val="nil"/>
              <w:left w:val="nil"/>
              <w:bottom w:val="single" w:sz="8" w:space="0" w:color="000000"/>
              <w:right w:val="single" w:sz="8" w:space="0" w:color="000000"/>
            </w:tcBorders>
            <w:shd w:val="clear" w:color="auto" w:fill="auto"/>
            <w:vAlign w:val="center"/>
            <w:hideMark/>
          </w:tcPr>
          <w:p w14:paraId="4F82A21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14</w:t>
            </w:r>
          </w:p>
        </w:tc>
        <w:tc>
          <w:tcPr>
            <w:tcW w:w="1020" w:type="dxa"/>
            <w:tcBorders>
              <w:top w:val="nil"/>
              <w:left w:val="nil"/>
              <w:bottom w:val="single" w:sz="8" w:space="0" w:color="000000"/>
              <w:right w:val="single" w:sz="8" w:space="0" w:color="000000"/>
            </w:tcBorders>
            <w:shd w:val="clear" w:color="auto" w:fill="auto"/>
            <w:vAlign w:val="center"/>
            <w:hideMark/>
          </w:tcPr>
          <w:p w14:paraId="619247A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12</w:t>
            </w:r>
          </w:p>
        </w:tc>
        <w:tc>
          <w:tcPr>
            <w:tcW w:w="1020" w:type="dxa"/>
            <w:tcBorders>
              <w:top w:val="nil"/>
              <w:left w:val="nil"/>
              <w:bottom w:val="single" w:sz="8" w:space="0" w:color="000000"/>
              <w:right w:val="single" w:sz="8" w:space="0" w:color="000000"/>
            </w:tcBorders>
            <w:shd w:val="clear" w:color="auto" w:fill="auto"/>
            <w:vAlign w:val="center"/>
            <w:hideMark/>
          </w:tcPr>
          <w:p w14:paraId="43D34A4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10</w:t>
            </w:r>
          </w:p>
        </w:tc>
        <w:tc>
          <w:tcPr>
            <w:tcW w:w="1020" w:type="dxa"/>
            <w:tcBorders>
              <w:top w:val="nil"/>
              <w:left w:val="nil"/>
              <w:bottom w:val="single" w:sz="8" w:space="0" w:color="000000"/>
              <w:right w:val="single" w:sz="8" w:space="0" w:color="000000"/>
            </w:tcBorders>
            <w:shd w:val="clear" w:color="auto" w:fill="auto"/>
            <w:vAlign w:val="center"/>
            <w:hideMark/>
          </w:tcPr>
          <w:p w14:paraId="1BD453C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6</w:t>
            </w:r>
          </w:p>
        </w:tc>
        <w:tc>
          <w:tcPr>
            <w:tcW w:w="1020" w:type="dxa"/>
            <w:tcBorders>
              <w:top w:val="nil"/>
              <w:left w:val="nil"/>
              <w:bottom w:val="single" w:sz="8" w:space="0" w:color="000000"/>
              <w:right w:val="single" w:sz="8" w:space="0" w:color="000000"/>
            </w:tcBorders>
            <w:shd w:val="clear" w:color="auto" w:fill="auto"/>
            <w:vAlign w:val="center"/>
            <w:hideMark/>
          </w:tcPr>
          <w:p w14:paraId="3B9E49D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9</w:t>
            </w:r>
          </w:p>
        </w:tc>
        <w:tc>
          <w:tcPr>
            <w:tcW w:w="1020" w:type="dxa"/>
            <w:tcBorders>
              <w:top w:val="nil"/>
              <w:left w:val="nil"/>
              <w:bottom w:val="single" w:sz="8" w:space="0" w:color="000000"/>
              <w:right w:val="single" w:sz="8" w:space="0" w:color="000000"/>
            </w:tcBorders>
            <w:shd w:val="clear" w:color="auto" w:fill="auto"/>
            <w:vAlign w:val="center"/>
            <w:hideMark/>
          </w:tcPr>
          <w:p w14:paraId="42847DF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14</w:t>
            </w:r>
          </w:p>
        </w:tc>
        <w:tc>
          <w:tcPr>
            <w:tcW w:w="1020" w:type="dxa"/>
            <w:tcBorders>
              <w:top w:val="nil"/>
              <w:left w:val="nil"/>
              <w:bottom w:val="single" w:sz="8" w:space="0" w:color="000000"/>
              <w:right w:val="single" w:sz="8" w:space="0" w:color="000000"/>
            </w:tcBorders>
            <w:shd w:val="clear" w:color="auto" w:fill="auto"/>
            <w:vAlign w:val="center"/>
            <w:hideMark/>
          </w:tcPr>
          <w:p w14:paraId="6FE0A4D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8</w:t>
            </w:r>
          </w:p>
        </w:tc>
      </w:tr>
      <w:tr w:rsidR="00AD61CC" w:rsidRPr="00AD61CC" w14:paraId="5A3D7918"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6A2C1F74"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San Cristóbal</w:t>
            </w:r>
          </w:p>
        </w:tc>
        <w:tc>
          <w:tcPr>
            <w:tcW w:w="1020" w:type="dxa"/>
            <w:tcBorders>
              <w:top w:val="nil"/>
              <w:left w:val="nil"/>
              <w:bottom w:val="single" w:sz="8" w:space="0" w:color="000000"/>
              <w:right w:val="single" w:sz="8" w:space="0" w:color="000000"/>
            </w:tcBorders>
            <w:shd w:val="clear" w:color="auto" w:fill="auto"/>
            <w:vAlign w:val="center"/>
            <w:hideMark/>
          </w:tcPr>
          <w:p w14:paraId="39BF96E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17</w:t>
            </w:r>
          </w:p>
        </w:tc>
        <w:tc>
          <w:tcPr>
            <w:tcW w:w="1020" w:type="dxa"/>
            <w:tcBorders>
              <w:top w:val="nil"/>
              <w:left w:val="nil"/>
              <w:bottom w:val="single" w:sz="8" w:space="0" w:color="000000"/>
              <w:right w:val="single" w:sz="8" w:space="0" w:color="000000"/>
            </w:tcBorders>
            <w:shd w:val="clear" w:color="auto" w:fill="auto"/>
            <w:vAlign w:val="center"/>
            <w:hideMark/>
          </w:tcPr>
          <w:p w14:paraId="060C2B9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21</w:t>
            </w:r>
          </w:p>
        </w:tc>
        <w:tc>
          <w:tcPr>
            <w:tcW w:w="1020" w:type="dxa"/>
            <w:tcBorders>
              <w:top w:val="nil"/>
              <w:left w:val="nil"/>
              <w:bottom w:val="single" w:sz="8" w:space="0" w:color="000000"/>
              <w:right w:val="single" w:sz="8" w:space="0" w:color="000000"/>
            </w:tcBorders>
            <w:shd w:val="clear" w:color="auto" w:fill="auto"/>
            <w:vAlign w:val="center"/>
            <w:hideMark/>
          </w:tcPr>
          <w:p w14:paraId="1BF1821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20</w:t>
            </w:r>
          </w:p>
        </w:tc>
        <w:tc>
          <w:tcPr>
            <w:tcW w:w="1020" w:type="dxa"/>
            <w:tcBorders>
              <w:top w:val="nil"/>
              <w:left w:val="nil"/>
              <w:bottom w:val="single" w:sz="8" w:space="0" w:color="000000"/>
              <w:right w:val="single" w:sz="8" w:space="0" w:color="000000"/>
            </w:tcBorders>
            <w:shd w:val="clear" w:color="auto" w:fill="auto"/>
            <w:vAlign w:val="center"/>
            <w:hideMark/>
          </w:tcPr>
          <w:p w14:paraId="1B17BF3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23</w:t>
            </w:r>
          </w:p>
        </w:tc>
        <w:tc>
          <w:tcPr>
            <w:tcW w:w="1020" w:type="dxa"/>
            <w:tcBorders>
              <w:top w:val="nil"/>
              <w:left w:val="nil"/>
              <w:bottom w:val="single" w:sz="8" w:space="0" w:color="000000"/>
              <w:right w:val="single" w:sz="8" w:space="0" w:color="000000"/>
            </w:tcBorders>
            <w:shd w:val="clear" w:color="auto" w:fill="auto"/>
            <w:vAlign w:val="center"/>
            <w:hideMark/>
          </w:tcPr>
          <w:p w14:paraId="790E555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22</w:t>
            </w:r>
          </w:p>
        </w:tc>
        <w:tc>
          <w:tcPr>
            <w:tcW w:w="1020" w:type="dxa"/>
            <w:tcBorders>
              <w:top w:val="nil"/>
              <w:left w:val="nil"/>
              <w:bottom w:val="single" w:sz="8" w:space="0" w:color="000000"/>
              <w:right w:val="single" w:sz="8" w:space="0" w:color="000000"/>
            </w:tcBorders>
            <w:shd w:val="clear" w:color="auto" w:fill="auto"/>
            <w:vAlign w:val="center"/>
            <w:hideMark/>
          </w:tcPr>
          <w:p w14:paraId="35EC368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18</w:t>
            </w:r>
          </w:p>
        </w:tc>
        <w:tc>
          <w:tcPr>
            <w:tcW w:w="1020" w:type="dxa"/>
            <w:tcBorders>
              <w:top w:val="nil"/>
              <w:left w:val="nil"/>
              <w:bottom w:val="single" w:sz="8" w:space="0" w:color="000000"/>
              <w:right w:val="single" w:sz="8" w:space="0" w:color="000000"/>
            </w:tcBorders>
            <w:shd w:val="clear" w:color="auto" w:fill="auto"/>
            <w:vAlign w:val="center"/>
            <w:hideMark/>
          </w:tcPr>
          <w:p w14:paraId="41F4D01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26</w:t>
            </w:r>
          </w:p>
        </w:tc>
        <w:tc>
          <w:tcPr>
            <w:tcW w:w="1020" w:type="dxa"/>
            <w:tcBorders>
              <w:top w:val="nil"/>
              <w:left w:val="nil"/>
              <w:bottom w:val="single" w:sz="8" w:space="0" w:color="000000"/>
              <w:right w:val="single" w:sz="8" w:space="0" w:color="000000"/>
            </w:tcBorders>
            <w:shd w:val="clear" w:color="auto" w:fill="auto"/>
            <w:vAlign w:val="center"/>
            <w:hideMark/>
          </w:tcPr>
          <w:p w14:paraId="67E0675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33</w:t>
            </w:r>
          </w:p>
        </w:tc>
        <w:tc>
          <w:tcPr>
            <w:tcW w:w="1020" w:type="dxa"/>
            <w:tcBorders>
              <w:top w:val="nil"/>
              <w:left w:val="nil"/>
              <w:bottom w:val="single" w:sz="8" w:space="0" w:color="000000"/>
              <w:right w:val="single" w:sz="8" w:space="0" w:color="000000"/>
            </w:tcBorders>
            <w:shd w:val="clear" w:color="auto" w:fill="auto"/>
            <w:vAlign w:val="center"/>
            <w:hideMark/>
          </w:tcPr>
          <w:p w14:paraId="26E92BA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26</w:t>
            </w:r>
          </w:p>
        </w:tc>
      </w:tr>
      <w:tr w:rsidR="00AD61CC" w:rsidRPr="00AD61CC" w14:paraId="048B6B7A"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035B611E"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Usme</w:t>
            </w:r>
          </w:p>
        </w:tc>
        <w:tc>
          <w:tcPr>
            <w:tcW w:w="1020" w:type="dxa"/>
            <w:tcBorders>
              <w:top w:val="nil"/>
              <w:left w:val="nil"/>
              <w:bottom w:val="single" w:sz="8" w:space="0" w:color="000000"/>
              <w:right w:val="single" w:sz="8" w:space="0" w:color="000000"/>
            </w:tcBorders>
            <w:shd w:val="clear" w:color="auto" w:fill="auto"/>
            <w:vAlign w:val="center"/>
            <w:hideMark/>
          </w:tcPr>
          <w:p w14:paraId="63A975B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15</w:t>
            </w:r>
          </w:p>
        </w:tc>
        <w:tc>
          <w:tcPr>
            <w:tcW w:w="1020" w:type="dxa"/>
            <w:tcBorders>
              <w:top w:val="nil"/>
              <w:left w:val="nil"/>
              <w:bottom w:val="single" w:sz="8" w:space="0" w:color="000000"/>
              <w:right w:val="single" w:sz="8" w:space="0" w:color="000000"/>
            </w:tcBorders>
            <w:shd w:val="clear" w:color="auto" w:fill="auto"/>
            <w:vAlign w:val="center"/>
            <w:hideMark/>
          </w:tcPr>
          <w:p w14:paraId="7716DC8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23</w:t>
            </w:r>
          </w:p>
        </w:tc>
        <w:tc>
          <w:tcPr>
            <w:tcW w:w="1020" w:type="dxa"/>
            <w:tcBorders>
              <w:top w:val="nil"/>
              <w:left w:val="nil"/>
              <w:bottom w:val="single" w:sz="8" w:space="0" w:color="000000"/>
              <w:right w:val="single" w:sz="8" w:space="0" w:color="000000"/>
            </w:tcBorders>
            <w:shd w:val="clear" w:color="auto" w:fill="auto"/>
            <w:vAlign w:val="center"/>
            <w:hideMark/>
          </w:tcPr>
          <w:p w14:paraId="431807F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13</w:t>
            </w:r>
          </w:p>
        </w:tc>
        <w:tc>
          <w:tcPr>
            <w:tcW w:w="1020" w:type="dxa"/>
            <w:tcBorders>
              <w:top w:val="nil"/>
              <w:left w:val="nil"/>
              <w:bottom w:val="single" w:sz="8" w:space="0" w:color="000000"/>
              <w:right w:val="single" w:sz="8" w:space="0" w:color="000000"/>
            </w:tcBorders>
            <w:shd w:val="clear" w:color="auto" w:fill="auto"/>
            <w:vAlign w:val="center"/>
            <w:hideMark/>
          </w:tcPr>
          <w:p w14:paraId="0BF609D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17</w:t>
            </w:r>
          </w:p>
        </w:tc>
        <w:tc>
          <w:tcPr>
            <w:tcW w:w="1020" w:type="dxa"/>
            <w:tcBorders>
              <w:top w:val="nil"/>
              <w:left w:val="nil"/>
              <w:bottom w:val="single" w:sz="8" w:space="0" w:color="000000"/>
              <w:right w:val="single" w:sz="8" w:space="0" w:color="000000"/>
            </w:tcBorders>
            <w:shd w:val="clear" w:color="auto" w:fill="auto"/>
            <w:vAlign w:val="center"/>
            <w:hideMark/>
          </w:tcPr>
          <w:p w14:paraId="78E51E2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14</w:t>
            </w:r>
          </w:p>
        </w:tc>
        <w:tc>
          <w:tcPr>
            <w:tcW w:w="1020" w:type="dxa"/>
            <w:tcBorders>
              <w:top w:val="nil"/>
              <w:left w:val="nil"/>
              <w:bottom w:val="single" w:sz="8" w:space="0" w:color="000000"/>
              <w:right w:val="single" w:sz="8" w:space="0" w:color="000000"/>
            </w:tcBorders>
            <w:shd w:val="clear" w:color="auto" w:fill="auto"/>
            <w:vAlign w:val="center"/>
            <w:hideMark/>
          </w:tcPr>
          <w:p w14:paraId="08C39BB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16</w:t>
            </w:r>
          </w:p>
        </w:tc>
        <w:tc>
          <w:tcPr>
            <w:tcW w:w="1020" w:type="dxa"/>
            <w:tcBorders>
              <w:top w:val="nil"/>
              <w:left w:val="nil"/>
              <w:bottom w:val="single" w:sz="8" w:space="0" w:color="000000"/>
              <w:right w:val="single" w:sz="8" w:space="0" w:color="000000"/>
            </w:tcBorders>
            <w:shd w:val="clear" w:color="auto" w:fill="auto"/>
            <w:vAlign w:val="center"/>
            <w:hideMark/>
          </w:tcPr>
          <w:p w14:paraId="5339563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20</w:t>
            </w:r>
          </w:p>
        </w:tc>
        <w:tc>
          <w:tcPr>
            <w:tcW w:w="1020" w:type="dxa"/>
            <w:tcBorders>
              <w:top w:val="nil"/>
              <w:left w:val="nil"/>
              <w:bottom w:val="single" w:sz="8" w:space="0" w:color="000000"/>
              <w:right w:val="single" w:sz="8" w:space="0" w:color="000000"/>
            </w:tcBorders>
            <w:shd w:val="clear" w:color="auto" w:fill="auto"/>
            <w:vAlign w:val="center"/>
            <w:hideMark/>
          </w:tcPr>
          <w:p w14:paraId="59ADE95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18</w:t>
            </w:r>
          </w:p>
        </w:tc>
        <w:tc>
          <w:tcPr>
            <w:tcW w:w="1020" w:type="dxa"/>
            <w:tcBorders>
              <w:top w:val="nil"/>
              <w:left w:val="nil"/>
              <w:bottom w:val="single" w:sz="8" w:space="0" w:color="000000"/>
              <w:right w:val="single" w:sz="8" w:space="0" w:color="000000"/>
            </w:tcBorders>
            <w:shd w:val="clear" w:color="auto" w:fill="auto"/>
            <w:vAlign w:val="center"/>
            <w:hideMark/>
          </w:tcPr>
          <w:p w14:paraId="7FDE0C5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24</w:t>
            </w:r>
          </w:p>
        </w:tc>
      </w:tr>
      <w:tr w:rsidR="00AD61CC" w:rsidRPr="00AD61CC" w14:paraId="1BD66C2F"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73A6D819"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Tunjuelito</w:t>
            </w:r>
          </w:p>
        </w:tc>
        <w:tc>
          <w:tcPr>
            <w:tcW w:w="1020" w:type="dxa"/>
            <w:tcBorders>
              <w:top w:val="nil"/>
              <w:left w:val="nil"/>
              <w:bottom w:val="single" w:sz="8" w:space="0" w:color="000000"/>
              <w:right w:val="single" w:sz="8" w:space="0" w:color="000000"/>
            </w:tcBorders>
            <w:shd w:val="clear" w:color="auto" w:fill="auto"/>
            <w:vAlign w:val="center"/>
            <w:hideMark/>
          </w:tcPr>
          <w:p w14:paraId="62BD1A6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5</w:t>
            </w:r>
          </w:p>
        </w:tc>
        <w:tc>
          <w:tcPr>
            <w:tcW w:w="1020" w:type="dxa"/>
            <w:tcBorders>
              <w:top w:val="nil"/>
              <w:left w:val="nil"/>
              <w:bottom w:val="single" w:sz="8" w:space="0" w:color="000000"/>
              <w:right w:val="single" w:sz="8" w:space="0" w:color="000000"/>
            </w:tcBorders>
            <w:shd w:val="clear" w:color="auto" w:fill="auto"/>
            <w:vAlign w:val="center"/>
            <w:hideMark/>
          </w:tcPr>
          <w:p w14:paraId="0BAC0F2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12</w:t>
            </w:r>
          </w:p>
        </w:tc>
        <w:tc>
          <w:tcPr>
            <w:tcW w:w="1020" w:type="dxa"/>
            <w:tcBorders>
              <w:top w:val="nil"/>
              <w:left w:val="nil"/>
              <w:bottom w:val="single" w:sz="8" w:space="0" w:color="000000"/>
              <w:right w:val="single" w:sz="8" w:space="0" w:color="000000"/>
            </w:tcBorders>
            <w:shd w:val="clear" w:color="auto" w:fill="auto"/>
            <w:vAlign w:val="center"/>
            <w:hideMark/>
          </w:tcPr>
          <w:p w14:paraId="62CD5A0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8</w:t>
            </w:r>
          </w:p>
        </w:tc>
        <w:tc>
          <w:tcPr>
            <w:tcW w:w="1020" w:type="dxa"/>
            <w:tcBorders>
              <w:top w:val="nil"/>
              <w:left w:val="nil"/>
              <w:bottom w:val="single" w:sz="8" w:space="0" w:color="000000"/>
              <w:right w:val="single" w:sz="8" w:space="0" w:color="000000"/>
            </w:tcBorders>
            <w:shd w:val="clear" w:color="auto" w:fill="auto"/>
            <w:vAlign w:val="center"/>
            <w:hideMark/>
          </w:tcPr>
          <w:p w14:paraId="7B038DB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10</w:t>
            </w:r>
          </w:p>
        </w:tc>
        <w:tc>
          <w:tcPr>
            <w:tcW w:w="1020" w:type="dxa"/>
            <w:tcBorders>
              <w:top w:val="nil"/>
              <w:left w:val="nil"/>
              <w:bottom w:val="single" w:sz="8" w:space="0" w:color="000000"/>
              <w:right w:val="single" w:sz="8" w:space="0" w:color="000000"/>
            </w:tcBorders>
            <w:shd w:val="clear" w:color="auto" w:fill="auto"/>
            <w:vAlign w:val="center"/>
            <w:hideMark/>
          </w:tcPr>
          <w:p w14:paraId="52618BA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13</w:t>
            </w:r>
          </w:p>
        </w:tc>
        <w:tc>
          <w:tcPr>
            <w:tcW w:w="1020" w:type="dxa"/>
            <w:tcBorders>
              <w:top w:val="nil"/>
              <w:left w:val="nil"/>
              <w:bottom w:val="single" w:sz="8" w:space="0" w:color="000000"/>
              <w:right w:val="single" w:sz="8" w:space="0" w:color="000000"/>
            </w:tcBorders>
            <w:shd w:val="clear" w:color="auto" w:fill="auto"/>
            <w:vAlign w:val="center"/>
            <w:hideMark/>
          </w:tcPr>
          <w:p w14:paraId="0336CF5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11</w:t>
            </w:r>
          </w:p>
        </w:tc>
        <w:tc>
          <w:tcPr>
            <w:tcW w:w="1020" w:type="dxa"/>
            <w:tcBorders>
              <w:top w:val="nil"/>
              <w:left w:val="nil"/>
              <w:bottom w:val="single" w:sz="8" w:space="0" w:color="000000"/>
              <w:right w:val="single" w:sz="8" w:space="0" w:color="000000"/>
            </w:tcBorders>
            <w:shd w:val="clear" w:color="auto" w:fill="auto"/>
            <w:vAlign w:val="center"/>
            <w:hideMark/>
          </w:tcPr>
          <w:p w14:paraId="68BD48B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12</w:t>
            </w:r>
          </w:p>
        </w:tc>
        <w:tc>
          <w:tcPr>
            <w:tcW w:w="1020" w:type="dxa"/>
            <w:tcBorders>
              <w:top w:val="nil"/>
              <w:left w:val="nil"/>
              <w:bottom w:val="single" w:sz="8" w:space="0" w:color="000000"/>
              <w:right w:val="single" w:sz="8" w:space="0" w:color="000000"/>
            </w:tcBorders>
            <w:shd w:val="clear" w:color="auto" w:fill="auto"/>
            <w:vAlign w:val="center"/>
            <w:hideMark/>
          </w:tcPr>
          <w:p w14:paraId="409BAE5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9</w:t>
            </w:r>
          </w:p>
        </w:tc>
        <w:tc>
          <w:tcPr>
            <w:tcW w:w="1020" w:type="dxa"/>
            <w:tcBorders>
              <w:top w:val="nil"/>
              <w:left w:val="nil"/>
              <w:bottom w:val="single" w:sz="8" w:space="0" w:color="000000"/>
              <w:right w:val="single" w:sz="8" w:space="0" w:color="000000"/>
            </w:tcBorders>
            <w:shd w:val="clear" w:color="auto" w:fill="auto"/>
            <w:vAlign w:val="center"/>
            <w:hideMark/>
          </w:tcPr>
          <w:p w14:paraId="2F7AFA0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11</w:t>
            </w:r>
          </w:p>
        </w:tc>
      </w:tr>
      <w:tr w:rsidR="00AD61CC" w:rsidRPr="00AD61CC" w14:paraId="5D9A53DA"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0C00FCCD"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Bosa</w:t>
            </w:r>
          </w:p>
        </w:tc>
        <w:tc>
          <w:tcPr>
            <w:tcW w:w="1020" w:type="dxa"/>
            <w:tcBorders>
              <w:top w:val="nil"/>
              <w:left w:val="nil"/>
              <w:bottom w:val="single" w:sz="8" w:space="0" w:color="000000"/>
              <w:right w:val="single" w:sz="8" w:space="0" w:color="000000"/>
            </w:tcBorders>
            <w:shd w:val="clear" w:color="auto" w:fill="auto"/>
            <w:vAlign w:val="center"/>
            <w:hideMark/>
          </w:tcPr>
          <w:p w14:paraId="1CEF010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9</w:t>
            </w:r>
          </w:p>
        </w:tc>
        <w:tc>
          <w:tcPr>
            <w:tcW w:w="1020" w:type="dxa"/>
            <w:tcBorders>
              <w:top w:val="nil"/>
              <w:left w:val="nil"/>
              <w:bottom w:val="single" w:sz="8" w:space="0" w:color="000000"/>
              <w:right w:val="single" w:sz="8" w:space="0" w:color="000000"/>
            </w:tcBorders>
            <w:shd w:val="clear" w:color="auto" w:fill="auto"/>
            <w:vAlign w:val="center"/>
            <w:hideMark/>
          </w:tcPr>
          <w:p w14:paraId="1806C74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17</w:t>
            </w:r>
          </w:p>
        </w:tc>
        <w:tc>
          <w:tcPr>
            <w:tcW w:w="1020" w:type="dxa"/>
            <w:tcBorders>
              <w:top w:val="nil"/>
              <w:left w:val="nil"/>
              <w:bottom w:val="single" w:sz="8" w:space="0" w:color="000000"/>
              <w:right w:val="single" w:sz="8" w:space="0" w:color="000000"/>
            </w:tcBorders>
            <w:shd w:val="clear" w:color="auto" w:fill="auto"/>
            <w:vAlign w:val="center"/>
            <w:hideMark/>
          </w:tcPr>
          <w:p w14:paraId="5718AE7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31</w:t>
            </w:r>
          </w:p>
        </w:tc>
        <w:tc>
          <w:tcPr>
            <w:tcW w:w="1020" w:type="dxa"/>
            <w:tcBorders>
              <w:top w:val="nil"/>
              <w:left w:val="nil"/>
              <w:bottom w:val="single" w:sz="8" w:space="0" w:color="000000"/>
              <w:right w:val="single" w:sz="8" w:space="0" w:color="000000"/>
            </w:tcBorders>
            <w:shd w:val="clear" w:color="auto" w:fill="auto"/>
            <w:vAlign w:val="center"/>
            <w:hideMark/>
          </w:tcPr>
          <w:p w14:paraId="68E8D3E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32</w:t>
            </w:r>
          </w:p>
        </w:tc>
        <w:tc>
          <w:tcPr>
            <w:tcW w:w="1020" w:type="dxa"/>
            <w:tcBorders>
              <w:top w:val="nil"/>
              <w:left w:val="nil"/>
              <w:bottom w:val="single" w:sz="8" w:space="0" w:color="000000"/>
              <w:right w:val="single" w:sz="8" w:space="0" w:color="000000"/>
            </w:tcBorders>
            <w:shd w:val="clear" w:color="auto" w:fill="auto"/>
            <w:vAlign w:val="center"/>
            <w:hideMark/>
          </w:tcPr>
          <w:p w14:paraId="47154CB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31</w:t>
            </w:r>
          </w:p>
        </w:tc>
        <w:tc>
          <w:tcPr>
            <w:tcW w:w="1020" w:type="dxa"/>
            <w:tcBorders>
              <w:top w:val="nil"/>
              <w:left w:val="nil"/>
              <w:bottom w:val="single" w:sz="8" w:space="0" w:color="000000"/>
              <w:right w:val="single" w:sz="8" w:space="0" w:color="000000"/>
            </w:tcBorders>
            <w:shd w:val="clear" w:color="auto" w:fill="auto"/>
            <w:vAlign w:val="center"/>
            <w:hideMark/>
          </w:tcPr>
          <w:p w14:paraId="172D94A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31</w:t>
            </w:r>
          </w:p>
        </w:tc>
        <w:tc>
          <w:tcPr>
            <w:tcW w:w="1020" w:type="dxa"/>
            <w:tcBorders>
              <w:top w:val="nil"/>
              <w:left w:val="nil"/>
              <w:bottom w:val="single" w:sz="8" w:space="0" w:color="000000"/>
              <w:right w:val="single" w:sz="8" w:space="0" w:color="000000"/>
            </w:tcBorders>
            <w:shd w:val="clear" w:color="auto" w:fill="auto"/>
            <w:vAlign w:val="center"/>
            <w:hideMark/>
          </w:tcPr>
          <w:p w14:paraId="4AAC81A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40</w:t>
            </w:r>
          </w:p>
        </w:tc>
        <w:tc>
          <w:tcPr>
            <w:tcW w:w="1020" w:type="dxa"/>
            <w:tcBorders>
              <w:top w:val="nil"/>
              <w:left w:val="nil"/>
              <w:bottom w:val="single" w:sz="8" w:space="0" w:color="000000"/>
              <w:right w:val="single" w:sz="8" w:space="0" w:color="000000"/>
            </w:tcBorders>
            <w:shd w:val="clear" w:color="auto" w:fill="auto"/>
            <w:vAlign w:val="center"/>
            <w:hideMark/>
          </w:tcPr>
          <w:p w14:paraId="56F73D0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27</w:t>
            </w:r>
          </w:p>
        </w:tc>
        <w:tc>
          <w:tcPr>
            <w:tcW w:w="1020" w:type="dxa"/>
            <w:tcBorders>
              <w:top w:val="nil"/>
              <w:left w:val="nil"/>
              <w:bottom w:val="single" w:sz="8" w:space="0" w:color="000000"/>
              <w:right w:val="single" w:sz="8" w:space="0" w:color="000000"/>
            </w:tcBorders>
            <w:shd w:val="clear" w:color="auto" w:fill="auto"/>
            <w:vAlign w:val="center"/>
            <w:hideMark/>
          </w:tcPr>
          <w:p w14:paraId="65ED59C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25</w:t>
            </w:r>
          </w:p>
        </w:tc>
      </w:tr>
      <w:tr w:rsidR="00AD61CC" w:rsidRPr="00AD61CC" w14:paraId="36B3976B"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048FB840"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Kennedy</w:t>
            </w:r>
          </w:p>
        </w:tc>
        <w:tc>
          <w:tcPr>
            <w:tcW w:w="1020" w:type="dxa"/>
            <w:tcBorders>
              <w:top w:val="nil"/>
              <w:left w:val="nil"/>
              <w:bottom w:val="single" w:sz="8" w:space="0" w:color="000000"/>
              <w:right w:val="single" w:sz="8" w:space="0" w:color="000000"/>
            </w:tcBorders>
            <w:shd w:val="clear" w:color="auto" w:fill="auto"/>
            <w:vAlign w:val="center"/>
            <w:hideMark/>
          </w:tcPr>
          <w:p w14:paraId="189C31D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29</w:t>
            </w:r>
          </w:p>
        </w:tc>
        <w:tc>
          <w:tcPr>
            <w:tcW w:w="1020" w:type="dxa"/>
            <w:tcBorders>
              <w:top w:val="nil"/>
              <w:left w:val="nil"/>
              <w:bottom w:val="single" w:sz="8" w:space="0" w:color="000000"/>
              <w:right w:val="single" w:sz="8" w:space="0" w:color="000000"/>
            </w:tcBorders>
            <w:shd w:val="clear" w:color="auto" w:fill="auto"/>
            <w:vAlign w:val="center"/>
            <w:hideMark/>
          </w:tcPr>
          <w:p w14:paraId="3B31B11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53</w:t>
            </w:r>
          </w:p>
        </w:tc>
        <w:tc>
          <w:tcPr>
            <w:tcW w:w="1020" w:type="dxa"/>
            <w:tcBorders>
              <w:top w:val="nil"/>
              <w:left w:val="nil"/>
              <w:bottom w:val="single" w:sz="8" w:space="0" w:color="000000"/>
              <w:right w:val="single" w:sz="8" w:space="0" w:color="000000"/>
            </w:tcBorders>
            <w:shd w:val="clear" w:color="auto" w:fill="auto"/>
            <w:vAlign w:val="center"/>
            <w:hideMark/>
          </w:tcPr>
          <w:p w14:paraId="7C64B0D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33</w:t>
            </w:r>
          </w:p>
        </w:tc>
        <w:tc>
          <w:tcPr>
            <w:tcW w:w="1020" w:type="dxa"/>
            <w:tcBorders>
              <w:top w:val="nil"/>
              <w:left w:val="nil"/>
              <w:bottom w:val="single" w:sz="8" w:space="0" w:color="000000"/>
              <w:right w:val="single" w:sz="8" w:space="0" w:color="000000"/>
            </w:tcBorders>
            <w:shd w:val="clear" w:color="auto" w:fill="auto"/>
            <w:vAlign w:val="center"/>
            <w:hideMark/>
          </w:tcPr>
          <w:p w14:paraId="3DE0823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50</w:t>
            </w:r>
          </w:p>
        </w:tc>
        <w:tc>
          <w:tcPr>
            <w:tcW w:w="1020" w:type="dxa"/>
            <w:tcBorders>
              <w:top w:val="nil"/>
              <w:left w:val="nil"/>
              <w:bottom w:val="single" w:sz="8" w:space="0" w:color="000000"/>
              <w:right w:val="single" w:sz="8" w:space="0" w:color="000000"/>
            </w:tcBorders>
            <w:shd w:val="clear" w:color="auto" w:fill="auto"/>
            <w:vAlign w:val="center"/>
            <w:hideMark/>
          </w:tcPr>
          <w:p w14:paraId="68EF6F3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45</w:t>
            </w:r>
          </w:p>
        </w:tc>
        <w:tc>
          <w:tcPr>
            <w:tcW w:w="1020" w:type="dxa"/>
            <w:tcBorders>
              <w:top w:val="nil"/>
              <w:left w:val="nil"/>
              <w:bottom w:val="single" w:sz="8" w:space="0" w:color="000000"/>
              <w:right w:val="single" w:sz="8" w:space="0" w:color="000000"/>
            </w:tcBorders>
            <w:shd w:val="clear" w:color="auto" w:fill="auto"/>
            <w:vAlign w:val="center"/>
            <w:hideMark/>
          </w:tcPr>
          <w:p w14:paraId="448B3E0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32</w:t>
            </w:r>
          </w:p>
        </w:tc>
        <w:tc>
          <w:tcPr>
            <w:tcW w:w="1020" w:type="dxa"/>
            <w:tcBorders>
              <w:top w:val="nil"/>
              <w:left w:val="nil"/>
              <w:bottom w:val="single" w:sz="8" w:space="0" w:color="000000"/>
              <w:right w:val="single" w:sz="8" w:space="0" w:color="000000"/>
            </w:tcBorders>
            <w:shd w:val="clear" w:color="auto" w:fill="auto"/>
            <w:vAlign w:val="center"/>
            <w:hideMark/>
          </w:tcPr>
          <w:p w14:paraId="2CD7FF6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43</w:t>
            </w:r>
          </w:p>
        </w:tc>
        <w:tc>
          <w:tcPr>
            <w:tcW w:w="1020" w:type="dxa"/>
            <w:tcBorders>
              <w:top w:val="nil"/>
              <w:left w:val="nil"/>
              <w:bottom w:val="single" w:sz="8" w:space="0" w:color="000000"/>
              <w:right w:val="single" w:sz="8" w:space="0" w:color="000000"/>
            </w:tcBorders>
            <w:shd w:val="clear" w:color="auto" w:fill="auto"/>
            <w:vAlign w:val="center"/>
            <w:hideMark/>
          </w:tcPr>
          <w:p w14:paraId="756D7F8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53</w:t>
            </w:r>
          </w:p>
        </w:tc>
        <w:tc>
          <w:tcPr>
            <w:tcW w:w="1020" w:type="dxa"/>
            <w:tcBorders>
              <w:top w:val="nil"/>
              <w:left w:val="nil"/>
              <w:bottom w:val="single" w:sz="8" w:space="0" w:color="000000"/>
              <w:right w:val="single" w:sz="8" w:space="0" w:color="000000"/>
            </w:tcBorders>
            <w:shd w:val="clear" w:color="auto" w:fill="auto"/>
            <w:vAlign w:val="center"/>
            <w:hideMark/>
          </w:tcPr>
          <w:p w14:paraId="04C28D4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46</w:t>
            </w:r>
          </w:p>
        </w:tc>
      </w:tr>
      <w:tr w:rsidR="00AD61CC" w:rsidRPr="00AD61CC" w14:paraId="5336E5F0"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22C4B28C"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Fontibón</w:t>
            </w:r>
          </w:p>
        </w:tc>
        <w:tc>
          <w:tcPr>
            <w:tcW w:w="1020" w:type="dxa"/>
            <w:tcBorders>
              <w:top w:val="nil"/>
              <w:left w:val="nil"/>
              <w:bottom w:val="single" w:sz="8" w:space="0" w:color="000000"/>
              <w:right w:val="single" w:sz="8" w:space="0" w:color="000000"/>
            </w:tcBorders>
            <w:shd w:val="clear" w:color="auto" w:fill="auto"/>
            <w:vAlign w:val="center"/>
            <w:hideMark/>
          </w:tcPr>
          <w:p w14:paraId="6F02740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12</w:t>
            </w:r>
          </w:p>
        </w:tc>
        <w:tc>
          <w:tcPr>
            <w:tcW w:w="1020" w:type="dxa"/>
            <w:tcBorders>
              <w:top w:val="nil"/>
              <w:left w:val="nil"/>
              <w:bottom w:val="single" w:sz="8" w:space="0" w:color="000000"/>
              <w:right w:val="single" w:sz="8" w:space="0" w:color="000000"/>
            </w:tcBorders>
            <w:shd w:val="clear" w:color="auto" w:fill="auto"/>
            <w:vAlign w:val="center"/>
            <w:hideMark/>
          </w:tcPr>
          <w:p w14:paraId="4C2B3D1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11</w:t>
            </w:r>
          </w:p>
        </w:tc>
        <w:tc>
          <w:tcPr>
            <w:tcW w:w="1020" w:type="dxa"/>
            <w:tcBorders>
              <w:top w:val="nil"/>
              <w:left w:val="nil"/>
              <w:bottom w:val="single" w:sz="8" w:space="0" w:color="000000"/>
              <w:right w:val="single" w:sz="8" w:space="0" w:color="000000"/>
            </w:tcBorders>
            <w:shd w:val="clear" w:color="auto" w:fill="auto"/>
            <w:vAlign w:val="center"/>
            <w:hideMark/>
          </w:tcPr>
          <w:p w14:paraId="31D271F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16</w:t>
            </w:r>
          </w:p>
        </w:tc>
        <w:tc>
          <w:tcPr>
            <w:tcW w:w="1020" w:type="dxa"/>
            <w:tcBorders>
              <w:top w:val="nil"/>
              <w:left w:val="nil"/>
              <w:bottom w:val="single" w:sz="8" w:space="0" w:color="000000"/>
              <w:right w:val="single" w:sz="8" w:space="0" w:color="000000"/>
            </w:tcBorders>
            <w:shd w:val="clear" w:color="auto" w:fill="auto"/>
            <w:vAlign w:val="center"/>
            <w:hideMark/>
          </w:tcPr>
          <w:p w14:paraId="716A104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17</w:t>
            </w:r>
          </w:p>
        </w:tc>
        <w:tc>
          <w:tcPr>
            <w:tcW w:w="1020" w:type="dxa"/>
            <w:tcBorders>
              <w:top w:val="nil"/>
              <w:left w:val="nil"/>
              <w:bottom w:val="single" w:sz="8" w:space="0" w:color="000000"/>
              <w:right w:val="single" w:sz="8" w:space="0" w:color="000000"/>
            </w:tcBorders>
            <w:shd w:val="clear" w:color="auto" w:fill="auto"/>
            <w:vAlign w:val="center"/>
            <w:hideMark/>
          </w:tcPr>
          <w:p w14:paraId="0D004D7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16</w:t>
            </w:r>
          </w:p>
        </w:tc>
        <w:tc>
          <w:tcPr>
            <w:tcW w:w="1020" w:type="dxa"/>
            <w:tcBorders>
              <w:top w:val="nil"/>
              <w:left w:val="nil"/>
              <w:bottom w:val="single" w:sz="8" w:space="0" w:color="000000"/>
              <w:right w:val="single" w:sz="8" w:space="0" w:color="000000"/>
            </w:tcBorders>
            <w:shd w:val="clear" w:color="auto" w:fill="auto"/>
            <w:vAlign w:val="center"/>
            <w:hideMark/>
          </w:tcPr>
          <w:p w14:paraId="5FA7981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10</w:t>
            </w:r>
          </w:p>
        </w:tc>
        <w:tc>
          <w:tcPr>
            <w:tcW w:w="1020" w:type="dxa"/>
            <w:tcBorders>
              <w:top w:val="nil"/>
              <w:left w:val="nil"/>
              <w:bottom w:val="single" w:sz="8" w:space="0" w:color="000000"/>
              <w:right w:val="single" w:sz="8" w:space="0" w:color="000000"/>
            </w:tcBorders>
            <w:shd w:val="clear" w:color="auto" w:fill="auto"/>
            <w:vAlign w:val="center"/>
            <w:hideMark/>
          </w:tcPr>
          <w:p w14:paraId="3B8221A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11</w:t>
            </w:r>
          </w:p>
        </w:tc>
        <w:tc>
          <w:tcPr>
            <w:tcW w:w="1020" w:type="dxa"/>
            <w:tcBorders>
              <w:top w:val="nil"/>
              <w:left w:val="nil"/>
              <w:bottom w:val="single" w:sz="8" w:space="0" w:color="000000"/>
              <w:right w:val="single" w:sz="8" w:space="0" w:color="000000"/>
            </w:tcBorders>
            <w:shd w:val="clear" w:color="auto" w:fill="auto"/>
            <w:vAlign w:val="center"/>
            <w:hideMark/>
          </w:tcPr>
          <w:p w14:paraId="0A524DE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27</w:t>
            </w:r>
          </w:p>
        </w:tc>
        <w:tc>
          <w:tcPr>
            <w:tcW w:w="1020" w:type="dxa"/>
            <w:tcBorders>
              <w:top w:val="nil"/>
              <w:left w:val="nil"/>
              <w:bottom w:val="single" w:sz="8" w:space="0" w:color="000000"/>
              <w:right w:val="single" w:sz="8" w:space="0" w:color="000000"/>
            </w:tcBorders>
            <w:shd w:val="clear" w:color="auto" w:fill="auto"/>
            <w:vAlign w:val="center"/>
            <w:hideMark/>
          </w:tcPr>
          <w:p w14:paraId="128353E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9</w:t>
            </w:r>
          </w:p>
        </w:tc>
      </w:tr>
      <w:tr w:rsidR="00AD61CC" w:rsidRPr="00AD61CC" w14:paraId="5AC5E184"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7C200F49"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Engativá</w:t>
            </w:r>
          </w:p>
        </w:tc>
        <w:tc>
          <w:tcPr>
            <w:tcW w:w="1020" w:type="dxa"/>
            <w:tcBorders>
              <w:top w:val="nil"/>
              <w:left w:val="nil"/>
              <w:bottom w:val="single" w:sz="8" w:space="0" w:color="000000"/>
              <w:right w:val="single" w:sz="8" w:space="0" w:color="000000"/>
            </w:tcBorders>
            <w:shd w:val="clear" w:color="auto" w:fill="auto"/>
            <w:vAlign w:val="center"/>
            <w:hideMark/>
          </w:tcPr>
          <w:p w14:paraId="74F7615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36</w:t>
            </w:r>
          </w:p>
        </w:tc>
        <w:tc>
          <w:tcPr>
            <w:tcW w:w="1020" w:type="dxa"/>
            <w:tcBorders>
              <w:top w:val="nil"/>
              <w:left w:val="nil"/>
              <w:bottom w:val="single" w:sz="8" w:space="0" w:color="000000"/>
              <w:right w:val="single" w:sz="8" w:space="0" w:color="000000"/>
            </w:tcBorders>
            <w:shd w:val="clear" w:color="auto" w:fill="auto"/>
            <w:vAlign w:val="center"/>
            <w:hideMark/>
          </w:tcPr>
          <w:p w14:paraId="515D861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22</w:t>
            </w:r>
          </w:p>
        </w:tc>
        <w:tc>
          <w:tcPr>
            <w:tcW w:w="1020" w:type="dxa"/>
            <w:tcBorders>
              <w:top w:val="nil"/>
              <w:left w:val="nil"/>
              <w:bottom w:val="single" w:sz="8" w:space="0" w:color="000000"/>
              <w:right w:val="single" w:sz="8" w:space="0" w:color="000000"/>
            </w:tcBorders>
            <w:shd w:val="clear" w:color="auto" w:fill="auto"/>
            <w:vAlign w:val="center"/>
            <w:hideMark/>
          </w:tcPr>
          <w:p w14:paraId="0BEE119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28</w:t>
            </w:r>
          </w:p>
        </w:tc>
        <w:tc>
          <w:tcPr>
            <w:tcW w:w="1020" w:type="dxa"/>
            <w:tcBorders>
              <w:top w:val="nil"/>
              <w:left w:val="nil"/>
              <w:bottom w:val="single" w:sz="8" w:space="0" w:color="000000"/>
              <w:right w:val="single" w:sz="8" w:space="0" w:color="000000"/>
            </w:tcBorders>
            <w:shd w:val="clear" w:color="auto" w:fill="auto"/>
            <w:vAlign w:val="center"/>
            <w:hideMark/>
          </w:tcPr>
          <w:p w14:paraId="4724F97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33</w:t>
            </w:r>
          </w:p>
        </w:tc>
        <w:tc>
          <w:tcPr>
            <w:tcW w:w="1020" w:type="dxa"/>
            <w:tcBorders>
              <w:top w:val="nil"/>
              <w:left w:val="nil"/>
              <w:bottom w:val="single" w:sz="8" w:space="0" w:color="000000"/>
              <w:right w:val="single" w:sz="8" w:space="0" w:color="000000"/>
            </w:tcBorders>
            <w:shd w:val="clear" w:color="auto" w:fill="auto"/>
            <w:vAlign w:val="center"/>
            <w:hideMark/>
          </w:tcPr>
          <w:p w14:paraId="7083F60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40</w:t>
            </w:r>
          </w:p>
        </w:tc>
        <w:tc>
          <w:tcPr>
            <w:tcW w:w="1020" w:type="dxa"/>
            <w:tcBorders>
              <w:top w:val="nil"/>
              <w:left w:val="nil"/>
              <w:bottom w:val="single" w:sz="8" w:space="0" w:color="000000"/>
              <w:right w:val="single" w:sz="8" w:space="0" w:color="000000"/>
            </w:tcBorders>
            <w:shd w:val="clear" w:color="auto" w:fill="auto"/>
            <w:vAlign w:val="center"/>
            <w:hideMark/>
          </w:tcPr>
          <w:p w14:paraId="1181EDD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29</w:t>
            </w:r>
          </w:p>
        </w:tc>
        <w:tc>
          <w:tcPr>
            <w:tcW w:w="1020" w:type="dxa"/>
            <w:tcBorders>
              <w:top w:val="nil"/>
              <w:left w:val="nil"/>
              <w:bottom w:val="single" w:sz="8" w:space="0" w:color="000000"/>
              <w:right w:val="single" w:sz="8" w:space="0" w:color="000000"/>
            </w:tcBorders>
            <w:shd w:val="clear" w:color="auto" w:fill="auto"/>
            <w:vAlign w:val="center"/>
            <w:hideMark/>
          </w:tcPr>
          <w:p w14:paraId="408E2AA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41</w:t>
            </w:r>
          </w:p>
        </w:tc>
        <w:tc>
          <w:tcPr>
            <w:tcW w:w="1020" w:type="dxa"/>
            <w:tcBorders>
              <w:top w:val="nil"/>
              <w:left w:val="nil"/>
              <w:bottom w:val="single" w:sz="8" w:space="0" w:color="000000"/>
              <w:right w:val="single" w:sz="8" w:space="0" w:color="000000"/>
            </w:tcBorders>
            <w:shd w:val="clear" w:color="auto" w:fill="auto"/>
            <w:vAlign w:val="center"/>
            <w:hideMark/>
          </w:tcPr>
          <w:p w14:paraId="2906D81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39</w:t>
            </w:r>
          </w:p>
        </w:tc>
        <w:tc>
          <w:tcPr>
            <w:tcW w:w="1020" w:type="dxa"/>
            <w:tcBorders>
              <w:top w:val="nil"/>
              <w:left w:val="nil"/>
              <w:bottom w:val="single" w:sz="8" w:space="0" w:color="000000"/>
              <w:right w:val="single" w:sz="8" w:space="0" w:color="000000"/>
            </w:tcBorders>
            <w:shd w:val="clear" w:color="auto" w:fill="auto"/>
            <w:vAlign w:val="center"/>
            <w:hideMark/>
          </w:tcPr>
          <w:p w14:paraId="069D475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25</w:t>
            </w:r>
          </w:p>
        </w:tc>
      </w:tr>
      <w:tr w:rsidR="00AD61CC" w:rsidRPr="00AD61CC" w14:paraId="3717A8B2"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74695ECA"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Suba</w:t>
            </w:r>
          </w:p>
        </w:tc>
        <w:tc>
          <w:tcPr>
            <w:tcW w:w="1020" w:type="dxa"/>
            <w:tcBorders>
              <w:top w:val="nil"/>
              <w:left w:val="nil"/>
              <w:bottom w:val="single" w:sz="8" w:space="0" w:color="000000"/>
              <w:right w:val="single" w:sz="8" w:space="0" w:color="000000"/>
            </w:tcBorders>
            <w:shd w:val="clear" w:color="auto" w:fill="auto"/>
            <w:vAlign w:val="center"/>
            <w:hideMark/>
          </w:tcPr>
          <w:p w14:paraId="0966636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41</w:t>
            </w:r>
          </w:p>
        </w:tc>
        <w:tc>
          <w:tcPr>
            <w:tcW w:w="1020" w:type="dxa"/>
            <w:tcBorders>
              <w:top w:val="nil"/>
              <w:left w:val="nil"/>
              <w:bottom w:val="single" w:sz="8" w:space="0" w:color="000000"/>
              <w:right w:val="single" w:sz="8" w:space="0" w:color="000000"/>
            </w:tcBorders>
            <w:shd w:val="clear" w:color="auto" w:fill="auto"/>
            <w:vAlign w:val="center"/>
            <w:hideMark/>
          </w:tcPr>
          <w:p w14:paraId="3800D96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43</w:t>
            </w:r>
          </w:p>
        </w:tc>
        <w:tc>
          <w:tcPr>
            <w:tcW w:w="1020" w:type="dxa"/>
            <w:tcBorders>
              <w:top w:val="nil"/>
              <w:left w:val="nil"/>
              <w:bottom w:val="single" w:sz="8" w:space="0" w:color="000000"/>
              <w:right w:val="single" w:sz="8" w:space="0" w:color="000000"/>
            </w:tcBorders>
            <w:shd w:val="clear" w:color="auto" w:fill="auto"/>
            <w:vAlign w:val="center"/>
            <w:hideMark/>
          </w:tcPr>
          <w:p w14:paraId="13A16D4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36</w:t>
            </w:r>
          </w:p>
        </w:tc>
        <w:tc>
          <w:tcPr>
            <w:tcW w:w="1020" w:type="dxa"/>
            <w:tcBorders>
              <w:top w:val="nil"/>
              <w:left w:val="nil"/>
              <w:bottom w:val="single" w:sz="8" w:space="0" w:color="000000"/>
              <w:right w:val="single" w:sz="8" w:space="0" w:color="000000"/>
            </w:tcBorders>
            <w:shd w:val="clear" w:color="auto" w:fill="auto"/>
            <w:vAlign w:val="center"/>
            <w:hideMark/>
          </w:tcPr>
          <w:p w14:paraId="32EB333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41</w:t>
            </w:r>
          </w:p>
        </w:tc>
        <w:tc>
          <w:tcPr>
            <w:tcW w:w="1020" w:type="dxa"/>
            <w:tcBorders>
              <w:top w:val="nil"/>
              <w:left w:val="nil"/>
              <w:bottom w:val="single" w:sz="8" w:space="0" w:color="000000"/>
              <w:right w:val="single" w:sz="8" w:space="0" w:color="000000"/>
            </w:tcBorders>
            <w:shd w:val="clear" w:color="auto" w:fill="auto"/>
            <w:vAlign w:val="center"/>
            <w:hideMark/>
          </w:tcPr>
          <w:p w14:paraId="04186B5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47</w:t>
            </w:r>
          </w:p>
        </w:tc>
        <w:tc>
          <w:tcPr>
            <w:tcW w:w="1020" w:type="dxa"/>
            <w:tcBorders>
              <w:top w:val="nil"/>
              <w:left w:val="nil"/>
              <w:bottom w:val="single" w:sz="8" w:space="0" w:color="000000"/>
              <w:right w:val="single" w:sz="8" w:space="0" w:color="000000"/>
            </w:tcBorders>
            <w:shd w:val="clear" w:color="auto" w:fill="auto"/>
            <w:vAlign w:val="center"/>
            <w:hideMark/>
          </w:tcPr>
          <w:p w14:paraId="37DAE8C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35</w:t>
            </w:r>
          </w:p>
        </w:tc>
        <w:tc>
          <w:tcPr>
            <w:tcW w:w="1020" w:type="dxa"/>
            <w:tcBorders>
              <w:top w:val="nil"/>
              <w:left w:val="nil"/>
              <w:bottom w:val="single" w:sz="8" w:space="0" w:color="000000"/>
              <w:right w:val="single" w:sz="8" w:space="0" w:color="000000"/>
            </w:tcBorders>
            <w:shd w:val="clear" w:color="auto" w:fill="auto"/>
            <w:vAlign w:val="center"/>
            <w:hideMark/>
          </w:tcPr>
          <w:p w14:paraId="64221ED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35</w:t>
            </w:r>
          </w:p>
        </w:tc>
        <w:tc>
          <w:tcPr>
            <w:tcW w:w="1020" w:type="dxa"/>
            <w:tcBorders>
              <w:top w:val="nil"/>
              <w:left w:val="nil"/>
              <w:bottom w:val="single" w:sz="8" w:space="0" w:color="000000"/>
              <w:right w:val="single" w:sz="8" w:space="0" w:color="000000"/>
            </w:tcBorders>
            <w:shd w:val="clear" w:color="auto" w:fill="auto"/>
            <w:vAlign w:val="center"/>
            <w:hideMark/>
          </w:tcPr>
          <w:p w14:paraId="0C072A6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44</w:t>
            </w:r>
          </w:p>
        </w:tc>
        <w:tc>
          <w:tcPr>
            <w:tcW w:w="1020" w:type="dxa"/>
            <w:tcBorders>
              <w:top w:val="nil"/>
              <w:left w:val="nil"/>
              <w:bottom w:val="single" w:sz="8" w:space="0" w:color="000000"/>
              <w:right w:val="single" w:sz="8" w:space="0" w:color="000000"/>
            </w:tcBorders>
            <w:shd w:val="clear" w:color="auto" w:fill="auto"/>
            <w:vAlign w:val="center"/>
            <w:hideMark/>
          </w:tcPr>
          <w:p w14:paraId="09F27FA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41</w:t>
            </w:r>
          </w:p>
        </w:tc>
      </w:tr>
      <w:tr w:rsidR="00AD61CC" w:rsidRPr="00AD61CC" w14:paraId="3FAF285F" w14:textId="77777777" w:rsidTr="00A23AD4">
        <w:trPr>
          <w:trHeight w:val="46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21AF80A5"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Barrios Unidos</w:t>
            </w:r>
          </w:p>
        </w:tc>
        <w:tc>
          <w:tcPr>
            <w:tcW w:w="1020" w:type="dxa"/>
            <w:tcBorders>
              <w:top w:val="nil"/>
              <w:left w:val="nil"/>
              <w:bottom w:val="single" w:sz="8" w:space="0" w:color="000000"/>
              <w:right w:val="single" w:sz="8" w:space="0" w:color="000000"/>
            </w:tcBorders>
            <w:shd w:val="clear" w:color="auto" w:fill="auto"/>
            <w:vAlign w:val="center"/>
            <w:hideMark/>
          </w:tcPr>
          <w:p w14:paraId="64E6F47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6</w:t>
            </w:r>
          </w:p>
        </w:tc>
        <w:tc>
          <w:tcPr>
            <w:tcW w:w="1020" w:type="dxa"/>
            <w:tcBorders>
              <w:top w:val="nil"/>
              <w:left w:val="nil"/>
              <w:bottom w:val="single" w:sz="8" w:space="0" w:color="000000"/>
              <w:right w:val="single" w:sz="8" w:space="0" w:color="000000"/>
            </w:tcBorders>
            <w:shd w:val="clear" w:color="auto" w:fill="auto"/>
            <w:vAlign w:val="center"/>
            <w:hideMark/>
          </w:tcPr>
          <w:p w14:paraId="0B3D276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7</w:t>
            </w:r>
          </w:p>
        </w:tc>
        <w:tc>
          <w:tcPr>
            <w:tcW w:w="1020" w:type="dxa"/>
            <w:tcBorders>
              <w:top w:val="nil"/>
              <w:left w:val="nil"/>
              <w:bottom w:val="single" w:sz="8" w:space="0" w:color="000000"/>
              <w:right w:val="single" w:sz="8" w:space="0" w:color="000000"/>
            </w:tcBorders>
            <w:shd w:val="clear" w:color="auto" w:fill="auto"/>
            <w:vAlign w:val="center"/>
            <w:hideMark/>
          </w:tcPr>
          <w:p w14:paraId="441CD69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7</w:t>
            </w:r>
          </w:p>
        </w:tc>
        <w:tc>
          <w:tcPr>
            <w:tcW w:w="1020" w:type="dxa"/>
            <w:tcBorders>
              <w:top w:val="nil"/>
              <w:left w:val="nil"/>
              <w:bottom w:val="single" w:sz="8" w:space="0" w:color="000000"/>
              <w:right w:val="single" w:sz="8" w:space="0" w:color="000000"/>
            </w:tcBorders>
            <w:shd w:val="clear" w:color="auto" w:fill="auto"/>
            <w:vAlign w:val="center"/>
            <w:hideMark/>
          </w:tcPr>
          <w:p w14:paraId="2161E9C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w:t>
            </w:r>
          </w:p>
        </w:tc>
        <w:tc>
          <w:tcPr>
            <w:tcW w:w="1020" w:type="dxa"/>
            <w:tcBorders>
              <w:top w:val="nil"/>
              <w:left w:val="nil"/>
              <w:bottom w:val="single" w:sz="8" w:space="0" w:color="000000"/>
              <w:right w:val="single" w:sz="8" w:space="0" w:color="000000"/>
            </w:tcBorders>
            <w:shd w:val="clear" w:color="auto" w:fill="auto"/>
            <w:vAlign w:val="center"/>
            <w:hideMark/>
          </w:tcPr>
          <w:p w14:paraId="445144B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11</w:t>
            </w:r>
          </w:p>
        </w:tc>
        <w:tc>
          <w:tcPr>
            <w:tcW w:w="1020" w:type="dxa"/>
            <w:tcBorders>
              <w:top w:val="nil"/>
              <w:left w:val="nil"/>
              <w:bottom w:val="single" w:sz="8" w:space="0" w:color="000000"/>
              <w:right w:val="single" w:sz="8" w:space="0" w:color="000000"/>
            </w:tcBorders>
            <w:shd w:val="clear" w:color="auto" w:fill="auto"/>
            <w:vAlign w:val="center"/>
            <w:hideMark/>
          </w:tcPr>
          <w:p w14:paraId="7CC6E64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8</w:t>
            </w:r>
          </w:p>
        </w:tc>
        <w:tc>
          <w:tcPr>
            <w:tcW w:w="1020" w:type="dxa"/>
            <w:tcBorders>
              <w:top w:val="nil"/>
              <w:left w:val="nil"/>
              <w:bottom w:val="single" w:sz="8" w:space="0" w:color="000000"/>
              <w:right w:val="single" w:sz="8" w:space="0" w:color="000000"/>
            </w:tcBorders>
            <w:shd w:val="clear" w:color="auto" w:fill="auto"/>
            <w:vAlign w:val="center"/>
            <w:hideMark/>
          </w:tcPr>
          <w:p w14:paraId="757CB63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8</w:t>
            </w:r>
          </w:p>
        </w:tc>
        <w:tc>
          <w:tcPr>
            <w:tcW w:w="1020" w:type="dxa"/>
            <w:tcBorders>
              <w:top w:val="nil"/>
              <w:left w:val="nil"/>
              <w:bottom w:val="single" w:sz="8" w:space="0" w:color="000000"/>
              <w:right w:val="single" w:sz="8" w:space="0" w:color="000000"/>
            </w:tcBorders>
            <w:shd w:val="clear" w:color="auto" w:fill="auto"/>
            <w:vAlign w:val="center"/>
            <w:hideMark/>
          </w:tcPr>
          <w:p w14:paraId="4C672B0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8</w:t>
            </w:r>
          </w:p>
        </w:tc>
        <w:tc>
          <w:tcPr>
            <w:tcW w:w="1020" w:type="dxa"/>
            <w:tcBorders>
              <w:top w:val="nil"/>
              <w:left w:val="nil"/>
              <w:bottom w:val="single" w:sz="8" w:space="0" w:color="000000"/>
              <w:right w:val="single" w:sz="8" w:space="0" w:color="000000"/>
            </w:tcBorders>
            <w:shd w:val="clear" w:color="auto" w:fill="auto"/>
            <w:vAlign w:val="center"/>
            <w:hideMark/>
          </w:tcPr>
          <w:p w14:paraId="2CEA9DA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5</w:t>
            </w:r>
          </w:p>
        </w:tc>
      </w:tr>
      <w:tr w:rsidR="00AD61CC" w:rsidRPr="00AD61CC" w14:paraId="430A5A54"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3DACA565"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Teusaquillo</w:t>
            </w:r>
          </w:p>
        </w:tc>
        <w:tc>
          <w:tcPr>
            <w:tcW w:w="1020" w:type="dxa"/>
            <w:tcBorders>
              <w:top w:val="nil"/>
              <w:left w:val="nil"/>
              <w:bottom w:val="single" w:sz="8" w:space="0" w:color="000000"/>
              <w:right w:val="single" w:sz="8" w:space="0" w:color="000000"/>
            </w:tcBorders>
            <w:shd w:val="clear" w:color="auto" w:fill="auto"/>
            <w:vAlign w:val="center"/>
            <w:hideMark/>
          </w:tcPr>
          <w:p w14:paraId="2351E83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7</w:t>
            </w:r>
          </w:p>
        </w:tc>
        <w:tc>
          <w:tcPr>
            <w:tcW w:w="1020" w:type="dxa"/>
            <w:tcBorders>
              <w:top w:val="nil"/>
              <w:left w:val="nil"/>
              <w:bottom w:val="single" w:sz="8" w:space="0" w:color="000000"/>
              <w:right w:val="single" w:sz="8" w:space="0" w:color="000000"/>
            </w:tcBorders>
            <w:shd w:val="clear" w:color="auto" w:fill="auto"/>
            <w:vAlign w:val="center"/>
            <w:hideMark/>
          </w:tcPr>
          <w:p w14:paraId="1846354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10</w:t>
            </w:r>
          </w:p>
        </w:tc>
        <w:tc>
          <w:tcPr>
            <w:tcW w:w="1020" w:type="dxa"/>
            <w:tcBorders>
              <w:top w:val="nil"/>
              <w:left w:val="nil"/>
              <w:bottom w:val="single" w:sz="8" w:space="0" w:color="000000"/>
              <w:right w:val="single" w:sz="8" w:space="0" w:color="000000"/>
            </w:tcBorders>
            <w:shd w:val="clear" w:color="auto" w:fill="auto"/>
            <w:vAlign w:val="center"/>
            <w:hideMark/>
          </w:tcPr>
          <w:p w14:paraId="5876166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9</w:t>
            </w:r>
          </w:p>
        </w:tc>
        <w:tc>
          <w:tcPr>
            <w:tcW w:w="1020" w:type="dxa"/>
            <w:tcBorders>
              <w:top w:val="nil"/>
              <w:left w:val="nil"/>
              <w:bottom w:val="single" w:sz="8" w:space="0" w:color="000000"/>
              <w:right w:val="single" w:sz="8" w:space="0" w:color="000000"/>
            </w:tcBorders>
            <w:shd w:val="clear" w:color="auto" w:fill="auto"/>
            <w:vAlign w:val="center"/>
            <w:hideMark/>
          </w:tcPr>
          <w:p w14:paraId="4546E0D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11</w:t>
            </w:r>
          </w:p>
        </w:tc>
        <w:tc>
          <w:tcPr>
            <w:tcW w:w="1020" w:type="dxa"/>
            <w:tcBorders>
              <w:top w:val="nil"/>
              <w:left w:val="nil"/>
              <w:bottom w:val="single" w:sz="8" w:space="0" w:color="000000"/>
              <w:right w:val="single" w:sz="8" w:space="0" w:color="000000"/>
            </w:tcBorders>
            <w:shd w:val="clear" w:color="auto" w:fill="auto"/>
            <w:vAlign w:val="center"/>
            <w:hideMark/>
          </w:tcPr>
          <w:p w14:paraId="4B2D378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11</w:t>
            </w:r>
          </w:p>
        </w:tc>
        <w:tc>
          <w:tcPr>
            <w:tcW w:w="1020" w:type="dxa"/>
            <w:tcBorders>
              <w:top w:val="nil"/>
              <w:left w:val="nil"/>
              <w:bottom w:val="single" w:sz="8" w:space="0" w:color="000000"/>
              <w:right w:val="single" w:sz="8" w:space="0" w:color="000000"/>
            </w:tcBorders>
            <w:shd w:val="clear" w:color="auto" w:fill="auto"/>
            <w:vAlign w:val="center"/>
            <w:hideMark/>
          </w:tcPr>
          <w:p w14:paraId="20B82D8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9</w:t>
            </w:r>
          </w:p>
        </w:tc>
        <w:tc>
          <w:tcPr>
            <w:tcW w:w="1020" w:type="dxa"/>
            <w:tcBorders>
              <w:top w:val="nil"/>
              <w:left w:val="nil"/>
              <w:bottom w:val="single" w:sz="8" w:space="0" w:color="000000"/>
              <w:right w:val="single" w:sz="8" w:space="0" w:color="000000"/>
            </w:tcBorders>
            <w:shd w:val="clear" w:color="auto" w:fill="auto"/>
            <w:vAlign w:val="center"/>
            <w:hideMark/>
          </w:tcPr>
          <w:p w14:paraId="54B86F8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6</w:t>
            </w:r>
          </w:p>
        </w:tc>
        <w:tc>
          <w:tcPr>
            <w:tcW w:w="1020" w:type="dxa"/>
            <w:tcBorders>
              <w:top w:val="nil"/>
              <w:left w:val="nil"/>
              <w:bottom w:val="single" w:sz="8" w:space="0" w:color="000000"/>
              <w:right w:val="single" w:sz="8" w:space="0" w:color="000000"/>
            </w:tcBorders>
            <w:shd w:val="clear" w:color="auto" w:fill="auto"/>
            <w:vAlign w:val="center"/>
            <w:hideMark/>
          </w:tcPr>
          <w:p w14:paraId="429CAC0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12</w:t>
            </w:r>
          </w:p>
        </w:tc>
        <w:tc>
          <w:tcPr>
            <w:tcW w:w="1020" w:type="dxa"/>
            <w:tcBorders>
              <w:top w:val="nil"/>
              <w:left w:val="nil"/>
              <w:bottom w:val="single" w:sz="8" w:space="0" w:color="000000"/>
              <w:right w:val="single" w:sz="8" w:space="0" w:color="000000"/>
            </w:tcBorders>
            <w:shd w:val="clear" w:color="auto" w:fill="auto"/>
            <w:vAlign w:val="center"/>
            <w:hideMark/>
          </w:tcPr>
          <w:p w14:paraId="0F802B5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7</w:t>
            </w:r>
          </w:p>
        </w:tc>
      </w:tr>
      <w:tr w:rsidR="00AD61CC" w:rsidRPr="00AD61CC" w14:paraId="6DD993EE"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7F38202E"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Los Mártires</w:t>
            </w:r>
          </w:p>
        </w:tc>
        <w:tc>
          <w:tcPr>
            <w:tcW w:w="1020" w:type="dxa"/>
            <w:tcBorders>
              <w:top w:val="nil"/>
              <w:left w:val="nil"/>
              <w:bottom w:val="single" w:sz="8" w:space="0" w:color="000000"/>
              <w:right w:val="single" w:sz="8" w:space="0" w:color="000000"/>
            </w:tcBorders>
            <w:shd w:val="clear" w:color="auto" w:fill="auto"/>
            <w:vAlign w:val="center"/>
            <w:hideMark/>
          </w:tcPr>
          <w:p w14:paraId="2737727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w:t>
            </w:r>
          </w:p>
        </w:tc>
        <w:tc>
          <w:tcPr>
            <w:tcW w:w="1020" w:type="dxa"/>
            <w:tcBorders>
              <w:top w:val="nil"/>
              <w:left w:val="nil"/>
              <w:bottom w:val="single" w:sz="8" w:space="0" w:color="000000"/>
              <w:right w:val="single" w:sz="8" w:space="0" w:color="000000"/>
            </w:tcBorders>
            <w:shd w:val="clear" w:color="auto" w:fill="auto"/>
            <w:vAlign w:val="center"/>
            <w:hideMark/>
          </w:tcPr>
          <w:p w14:paraId="152FB69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w:t>
            </w:r>
          </w:p>
        </w:tc>
        <w:tc>
          <w:tcPr>
            <w:tcW w:w="1020" w:type="dxa"/>
            <w:tcBorders>
              <w:top w:val="nil"/>
              <w:left w:val="nil"/>
              <w:bottom w:val="single" w:sz="8" w:space="0" w:color="000000"/>
              <w:right w:val="single" w:sz="8" w:space="0" w:color="000000"/>
            </w:tcBorders>
            <w:shd w:val="clear" w:color="auto" w:fill="auto"/>
            <w:vAlign w:val="center"/>
            <w:hideMark/>
          </w:tcPr>
          <w:p w14:paraId="627BC95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11</w:t>
            </w:r>
          </w:p>
        </w:tc>
        <w:tc>
          <w:tcPr>
            <w:tcW w:w="1020" w:type="dxa"/>
            <w:tcBorders>
              <w:top w:val="nil"/>
              <w:left w:val="nil"/>
              <w:bottom w:val="single" w:sz="8" w:space="0" w:color="000000"/>
              <w:right w:val="single" w:sz="8" w:space="0" w:color="000000"/>
            </w:tcBorders>
            <w:shd w:val="clear" w:color="auto" w:fill="auto"/>
            <w:vAlign w:val="center"/>
            <w:hideMark/>
          </w:tcPr>
          <w:p w14:paraId="41E8FC2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6</w:t>
            </w:r>
          </w:p>
        </w:tc>
        <w:tc>
          <w:tcPr>
            <w:tcW w:w="1020" w:type="dxa"/>
            <w:tcBorders>
              <w:top w:val="nil"/>
              <w:left w:val="nil"/>
              <w:bottom w:val="single" w:sz="8" w:space="0" w:color="000000"/>
              <w:right w:val="single" w:sz="8" w:space="0" w:color="000000"/>
            </w:tcBorders>
            <w:shd w:val="clear" w:color="auto" w:fill="auto"/>
            <w:vAlign w:val="center"/>
            <w:hideMark/>
          </w:tcPr>
          <w:p w14:paraId="221F532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10</w:t>
            </w:r>
          </w:p>
        </w:tc>
        <w:tc>
          <w:tcPr>
            <w:tcW w:w="1020" w:type="dxa"/>
            <w:tcBorders>
              <w:top w:val="nil"/>
              <w:left w:val="nil"/>
              <w:bottom w:val="single" w:sz="8" w:space="0" w:color="000000"/>
              <w:right w:val="single" w:sz="8" w:space="0" w:color="000000"/>
            </w:tcBorders>
            <w:shd w:val="clear" w:color="auto" w:fill="auto"/>
            <w:vAlign w:val="center"/>
            <w:hideMark/>
          </w:tcPr>
          <w:p w14:paraId="26C6660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6</w:t>
            </w:r>
          </w:p>
        </w:tc>
        <w:tc>
          <w:tcPr>
            <w:tcW w:w="1020" w:type="dxa"/>
            <w:tcBorders>
              <w:top w:val="nil"/>
              <w:left w:val="nil"/>
              <w:bottom w:val="single" w:sz="8" w:space="0" w:color="000000"/>
              <w:right w:val="single" w:sz="8" w:space="0" w:color="000000"/>
            </w:tcBorders>
            <w:shd w:val="clear" w:color="auto" w:fill="auto"/>
            <w:vAlign w:val="center"/>
            <w:hideMark/>
          </w:tcPr>
          <w:p w14:paraId="2444C00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7</w:t>
            </w:r>
          </w:p>
        </w:tc>
        <w:tc>
          <w:tcPr>
            <w:tcW w:w="1020" w:type="dxa"/>
            <w:tcBorders>
              <w:top w:val="nil"/>
              <w:left w:val="nil"/>
              <w:bottom w:val="single" w:sz="8" w:space="0" w:color="000000"/>
              <w:right w:val="single" w:sz="8" w:space="0" w:color="000000"/>
            </w:tcBorders>
            <w:shd w:val="clear" w:color="auto" w:fill="auto"/>
            <w:vAlign w:val="center"/>
            <w:hideMark/>
          </w:tcPr>
          <w:p w14:paraId="7C86DFA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w:t>
            </w:r>
          </w:p>
        </w:tc>
        <w:tc>
          <w:tcPr>
            <w:tcW w:w="1020" w:type="dxa"/>
            <w:tcBorders>
              <w:top w:val="nil"/>
              <w:left w:val="nil"/>
              <w:bottom w:val="single" w:sz="8" w:space="0" w:color="000000"/>
              <w:right w:val="single" w:sz="8" w:space="0" w:color="000000"/>
            </w:tcBorders>
            <w:shd w:val="clear" w:color="auto" w:fill="auto"/>
            <w:vAlign w:val="center"/>
            <w:hideMark/>
          </w:tcPr>
          <w:p w14:paraId="5D3FA63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6</w:t>
            </w:r>
          </w:p>
        </w:tc>
      </w:tr>
      <w:tr w:rsidR="00AD61CC" w:rsidRPr="00AD61CC" w14:paraId="38A5C2C5" w14:textId="77777777" w:rsidTr="00A23AD4">
        <w:trPr>
          <w:trHeight w:val="46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4F0CF185"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Antonio Nariño</w:t>
            </w:r>
          </w:p>
        </w:tc>
        <w:tc>
          <w:tcPr>
            <w:tcW w:w="1020" w:type="dxa"/>
            <w:tcBorders>
              <w:top w:val="nil"/>
              <w:left w:val="nil"/>
              <w:bottom w:val="single" w:sz="8" w:space="0" w:color="000000"/>
              <w:right w:val="single" w:sz="8" w:space="0" w:color="000000"/>
            </w:tcBorders>
            <w:shd w:val="clear" w:color="auto" w:fill="auto"/>
            <w:vAlign w:val="center"/>
            <w:hideMark/>
          </w:tcPr>
          <w:p w14:paraId="3E9A501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w:t>
            </w:r>
          </w:p>
        </w:tc>
        <w:tc>
          <w:tcPr>
            <w:tcW w:w="1020" w:type="dxa"/>
            <w:tcBorders>
              <w:top w:val="nil"/>
              <w:left w:val="nil"/>
              <w:bottom w:val="single" w:sz="8" w:space="0" w:color="000000"/>
              <w:right w:val="single" w:sz="8" w:space="0" w:color="000000"/>
            </w:tcBorders>
            <w:shd w:val="clear" w:color="auto" w:fill="auto"/>
            <w:vAlign w:val="center"/>
            <w:hideMark/>
          </w:tcPr>
          <w:p w14:paraId="40FE39F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8</w:t>
            </w:r>
          </w:p>
        </w:tc>
        <w:tc>
          <w:tcPr>
            <w:tcW w:w="1020" w:type="dxa"/>
            <w:tcBorders>
              <w:top w:val="nil"/>
              <w:left w:val="nil"/>
              <w:bottom w:val="single" w:sz="8" w:space="0" w:color="000000"/>
              <w:right w:val="single" w:sz="8" w:space="0" w:color="000000"/>
            </w:tcBorders>
            <w:shd w:val="clear" w:color="auto" w:fill="auto"/>
            <w:vAlign w:val="center"/>
            <w:hideMark/>
          </w:tcPr>
          <w:p w14:paraId="7403D0B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w:t>
            </w:r>
          </w:p>
        </w:tc>
        <w:tc>
          <w:tcPr>
            <w:tcW w:w="1020" w:type="dxa"/>
            <w:tcBorders>
              <w:top w:val="nil"/>
              <w:left w:val="nil"/>
              <w:bottom w:val="single" w:sz="8" w:space="0" w:color="000000"/>
              <w:right w:val="single" w:sz="8" w:space="0" w:color="000000"/>
            </w:tcBorders>
            <w:shd w:val="clear" w:color="auto" w:fill="auto"/>
            <w:vAlign w:val="center"/>
            <w:hideMark/>
          </w:tcPr>
          <w:p w14:paraId="516AD79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w:t>
            </w:r>
          </w:p>
        </w:tc>
        <w:tc>
          <w:tcPr>
            <w:tcW w:w="1020" w:type="dxa"/>
            <w:tcBorders>
              <w:top w:val="nil"/>
              <w:left w:val="nil"/>
              <w:bottom w:val="single" w:sz="8" w:space="0" w:color="000000"/>
              <w:right w:val="single" w:sz="8" w:space="0" w:color="000000"/>
            </w:tcBorders>
            <w:shd w:val="clear" w:color="auto" w:fill="auto"/>
            <w:vAlign w:val="center"/>
            <w:hideMark/>
          </w:tcPr>
          <w:p w14:paraId="0ADDB74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w:t>
            </w:r>
          </w:p>
        </w:tc>
        <w:tc>
          <w:tcPr>
            <w:tcW w:w="1020" w:type="dxa"/>
            <w:tcBorders>
              <w:top w:val="nil"/>
              <w:left w:val="nil"/>
              <w:bottom w:val="single" w:sz="8" w:space="0" w:color="000000"/>
              <w:right w:val="single" w:sz="8" w:space="0" w:color="000000"/>
            </w:tcBorders>
            <w:shd w:val="clear" w:color="auto" w:fill="auto"/>
            <w:vAlign w:val="center"/>
            <w:hideMark/>
          </w:tcPr>
          <w:p w14:paraId="76CC6565"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w:t>
            </w:r>
          </w:p>
        </w:tc>
        <w:tc>
          <w:tcPr>
            <w:tcW w:w="1020" w:type="dxa"/>
            <w:tcBorders>
              <w:top w:val="nil"/>
              <w:left w:val="nil"/>
              <w:bottom w:val="single" w:sz="8" w:space="0" w:color="000000"/>
              <w:right w:val="single" w:sz="8" w:space="0" w:color="000000"/>
            </w:tcBorders>
            <w:shd w:val="clear" w:color="auto" w:fill="auto"/>
            <w:vAlign w:val="center"/>
            <w:hideMark/>
          </w:tcPr>
          <w:p w14:paraId="1A5ACEA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7</w:t>
            </w:r>
          </w:p>
        </w:tc>
        <w:tc>
          <w:tcPr>
            <w:tcW w:w="1020" w:type="dxa"/>
            <w:tcBorders>
              <w:top w:val="nil"/>
              <w:left w:val="nil"/>
              <w:bottom w:val="single" w:sz="8" w:space="0" w:color="000000"/>
              <w:right w:val="single" w:sz="8" w:space="0" w:color="000000"/>
            </w:tcBorders>
            <w:shd w:val="clear" w:color="auto" w:fill="auto"/>
            <w:vAlign w:val="center"/>
            <w:hideMark/>
          </w:tcPr>
          <w:p w14:paraId="28B692F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w:t>
            </w:r>
          </w:p>
        </w:tc>
        <w:tc>
          <w:tcPr>
            <w:tcW w:w="1020" w:type="dxa"/>
            <w:tcBorders>
              <w:top w:val="nil"/>
              <w:left w:val="nil"/>
              <w:bottom w:val="single" w:sz="8" w:space="0" w:color="000000"/>
              <w:right w:val="single" w:sz="8" w:space="0" w:color="000000"/>
            </w:tcBorders>
            <w:shd w:val="clear" w:color="auto" w:fill="auto"/>
            <w:vAlign w:val="center"/>
            <w:hideMark/>
          </w:tcPr>
          <w:p w14:paraId="7F31E83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5</w:t>
            </w:r>
          </w:p>
        </w:tc>
      </w:tr>
      <w:tr w:rsidR="00AD61CC" w:rsidRPr="00AD61CC" w14:paraId="3FCA9296" w14:textId="77777777" w:rsidTr="00A23AD4">
        <w:trPr>
          <w:trHeight w:val="46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4A2DDC1A"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Puente Aranda</w:t>
            </w:r>
          </w:p>
        </w:tc>
        <w:tc>
          <w:tcPr>
            <w:tcW w:w="1020" w:type="dxa"/>
            <w:tcBorders>
              <w:top w:val="nil"/>
              <w:left w:val="nil"/>
              <w:bottom w:val="single" w:sz="8" w:space="0" w:color="000000"/>
              <w:right w:val="single" w:sz="8" w:space="0" w:color="000000"/>
            </w:tcBorders>
            <w:shd w:val="clear" w:color="auto" w:fill="auto"/>
            <w:vAlign w:val="center"/>
            <w:hideMark/>
          </w:tcPr>
          <w:p w14:paraId="5C61B7C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9</w:t>
            </w:r>
          </w:p>
        </w:tc>
        <w:tc>
          <w:tcPr>
            <w:tcW w:w="1020" w:type="dxa"/>
            <w:tcBorders>
              <w:top w:val="nil"/>
              <w:left w:val="nil"/>
              <w:bottom w:val="single" w:sz="8" w:space="0" w:color="000000"/>
              <w:right w:val="single" w:sz="8" w:space="0" w:color="000000"/>
            </w:tcBorders>
            <w:shd w:val="clear" w:color="auto" w:fill="auto"/>
            <w:vAlign w:val="center"/>
            <w:hideMark/>
          </w:tcPr>
          <w:p w14:paraId="2BD4EB98"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14</w:t>
            </w:r>
          </w:p>
        </w:tc>
        <w:tc>
          <w:tcPr>
            <w:tcW w:w="1020" w:type="dxa"/>
            <w:tcBorders>
              <w:top w:val="nil"/>
              <w:left w:val="nil"/>
              <w:bottom w:val="single" w:sz="8" w:space="0" w:color="000000"/>
              <w:right w:val="single" w:sz="8" w:space="0" w:color="000000"/>
            </w:tcBorders>
            <w:shd w:val="clear" w:color="auto" w:fill="auto"/>
            <w:vAlign w:val="center"/>
            <w:hideMark/>
          </w:tcPr>
          <w:p w14:paraId="225F01E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14</w:t>
            </w:r>
          </w:p>
        </w:tc>
        <w:tc>
          <w:tcPr>
            <w:tcW w:w="1020" w:type="dxa"/>
            <w:tcBorders>
              <w:top w:val="nil"/>
              <w:left w:val="nil"/>
              <w:bottom w:val="single" w:sz="8" w:space="0" w:color="000000"/>
              <w:right w:val="single" w:sz="8" w:space="0" w:color="000000"/>
            </w:tcBorders>
            <w:shd w:val="clear" w:color="auto" w:fill="auto"/>
            <w:vAlign w:val="center"/>
            <w:hideMark/>
          </w:tcPr>
          <w:p w14:paraId="31D9EDE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10</w:t>
            </w:r>
          </w:p>
        </w:tc>
        <w:tc>
          <w:tcPr>
            <w:tcW w:w="1020" w:type="dxa"/>
            <w:tcBorders>
              <w:top w:val="nil"/>
              <w:left w:val="nil"/>
              <w:bottom w:val="single" w:sz="8" w:space="0" w:color="000000"/>
              <w:right w:val="single" w:sz="8" w:space="0" w:color="000000"/>
            </w:tcBorders>
            <w:shd w:val="clear" w:color="auto" w:fill="auto"/>
            <w:vAlign w:val="center"/>
            <w:hideMark/>
          </w:tcPr>
          <w:p w14:paraId="108802E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12</w:t>
            </w:r>
          </w:p>
        </w:tc>
        <w:tc>
          <w:tcPr>
            <w:tcW w:w="1020" w:type="dxa"/>
            <w:tcBorders>
              <w:top w:val="nil"/>
              <w:left w:val="nil"/>
              <w:bottom w:val="single" w:sz="8" w:space="0" w:color="000000"/>
              <w:right w:val="single" w:sz="8" w:space="0" w:color="000000"/>
            </w:tcBorders>
            <w:shd w:val="clear" w:color="auto" w:fill="auto"/>
            <w:vAlign w:val="center"/>
            <w:hideMark/>
          </w:tcPr>
          <w:p w14:paraId="4CE4C8F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w:t>
            </w:r>
          </w:p>
        </w:tc>
        <w:tc>
          <w:tcPr>
            <w:tcW w:w="1020" w:type="dxa"/>
            <w:tcBorders>
              <w:top w:val="nil"/>
              <w:left w:val="nil"/>
              <w:bottom w:val="single" w:sz="8" w:space="0" w:color="000000"/>
              <w:right w:val="single" w:sz="8" w:space="0" w:color="000000"/>
            </w:tcBorders>
            <w:shd w:val="clear" w:color="auto" w:fill="auto"/>
            <w:vAlign w:val="center"/>
            <w:hideMark/>
          </w:tcPr>
          <w:p w14:paraId="7FFE6C2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12</w:t>
            </w:r>
          </w:p>
        </w:tc>
        <w:tc>
          <w:tcPr>
            <w:tcW w:w="1020" w:type="dxa"/>
            <w:tcBorders>
              <w:top w:val="nil"/>
              <w:left w:val="nil"/>
              <w:bottom w:val="single" w:sz="8" w:space="0" w:color="000000"/>
              <w:right w:val="single" w:sz="8" w:space="0" w:color="000000"/>
            </w:tcBorders>
            <w:shd w:val="clear" w:color="auto" w:fill="auto"/>
            <w:vAlign w:val="center"/>
            <w:hideMark/>
          </w:tcPr>
          <w:p w14:paraId="5E888F8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13</w:t>
            </w:r>
          </w:p>
        </w:tc>
        <w:tc>
          <w:tcPr>
            <w:tcW w:w="1020" w:type="dxa"/>
            <w:tcBorders>
              <w:top w:val="nil"/>
              <w:left w:val="nil"/>
              <w:bottom w:val="single" w:sz="8" w:space="0" w:color="000000"/>
              <w:right w:val="single" w:sz="8" w:space="0" w:color="000000"/>
            </w:tcBorders>
            <w:shd w:val="clear" w:color="auto" w:fill="auto"/>
            <w:vAlign w:val="center"/>
            <w:hideMark/>
          </w:tcPr>
          <w:p w14:paraId="37F7FDA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9</w:t>
            </w:r>
          </w:p>
        </w:tc>
      </w:tr>
      <w:tr w:rsidR="00AD61CC" w:rsidRPr="00AD61CC" w14:paraId="6287A67D"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596650B1"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Candelaria</w:t>
            </w:r>
          </w:p>
        </w:tc>
        <w:tc>
          <w:tcPr>
            <w:tcW w:w="1020" w:type="dxa"/>
            <w:tcBorders>
              <w:top w:val="nil"/>
              <w:left w:val="nil"/>
              <w:bottom w:val="single" w:sz="8" w:space="0" w:color="000000"/>
              <w:right w:val="single" w:sz="8" w:space="0" w:color="000000"/>
            </w:tcBorders>
            <w:shd w:val="clear" w:color="auto" w:fill="auto"/>
            <w:vAlign w:val="center"/>
            <w:hideMark/>
          </w:tcPr>
          <w:p w14:paraId="45328C1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w:t>
            </w:r>
          </w:p>
        </w:tc>
        <w:tc>
          <w:tcPr>
            <w:tcW w:w="1020" w:type="dxa"/>
            <w:tcBorders>
              <w:top w:val="nil"/>
              <w:left w:val="nil"/>
              <w:bottom w:val="single" w:sz="8" w:space="0" w:color="000000"/>
              <w:right w:val="single" w:sz="8" w:space="0" w:color="000000"/>
            </w:tcBorders>
            <w:shd w:val="clear" w:color="auto" w:fill="auto"/>
            <w:vAlign w:val="center"/>
            <w:hideMark/>
          </w:tcPr>
          <w:p w14:paraId="3F35168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w:t>
            </w:r>
          </w:p>
        </w:tc>
        <w:tc>
          <w:tcPr>
            <w:tcW w:w="1020" w:type="dxa"/>
            <w:tcBorders>
              <w:top w:val="nil"/>
              <w:left w:val="nil"/>
              <w:bottom w:val="single" w:sz="8" w:space="0" w:color="000000"/>
              <w:right w:val="single" w:sz="8" w:space="0" w:color="000000"/>
            </w:tcBorders>
            <w:shd w:val="clear" w:color="auto" w:fill="auto"/>
            <w:vAlign w:val="center"/>
            <w:hideMark/>
          </w:tcPr>
          <w:p w14:paraId="72AD765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w:t>
            </w:r>
          </w:p>
        </w:tc>
        <w:tc>
          <w:tcPr>
            <w:tcW w:w="1020" w:type="dxa"/>
            <w:tcBorders>
              <w:top w:val="nil"/>
              <w:left w:val="nil"/>
              <w:bottom w:val="single" w:sz="8" w:space="0" w:color="000000"/>
              <w:right w:val="single" w:sz="8" w:space="0" w:color="000000"/>
            </w:tcBorders>
            <w:shd w:val="clear" w:color="auto" w:fill="auto"/>
            <w:vAlign w:val="center"/>
            <w:hideMark/>
          </w:tcPr>
          <w:p w14:paraId="03A267F0"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w:t>
            </w:r>
          </w:p>
        </w:tc>
        <w:tc>
          <w:tcPr>
            <w:tcW w:w="1020" w:type="dxa"/>
            <w:tcBorders>
              <w:top w:val="nil"/>
              <w:left w:val="nil"/>
              <w:bottom w:val="single" w:sz="8" w:space="0" w:color="000000"/>
              <w:right w:val="single" w:sz="8" w:space="0" w:color="000000"/>
            </w:tcBorders>
            <w:shd w:val="clear" w:color="auto" w:fill="auto"/>
            <w:vAlign w:val="center"/>
            <w:hideMark/>
          </w:tcPr>
          <w:p w14:paraId="087A24C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w:t>
            </w:r>
          </w:p>
        </w:tc>
        <w:tc>
          <w:tcPr>
            <w:tcW w:w="1020" w:type="dxa"/>
            <w:tcBorders>
              <w:top w:val="nil"/>
              <w:left w:val="nil"/>
              <w:bottom w:val="single" w:sz="8" w:space="0" w:color="000000"/>
              <w:right w:val="single" w:sz="8" w:space="0" w:color="000000"/>
            </w:tcBorders>
            <w:shd w:val="clear" w:color="auto" w:fill="auto"/>
            <w:vAlign w:val="center"/>
            <w:hideMark/>
          </w:tcPr>
          <w:p w14:paraId="50E2924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w:t>
            </w:r>
          </w:p>
        </w:tc>
        <w:tc>
          <w:tcPr>
            <w:tcW w:w="1020" w:type="dxa"/>
            <w:tcBorders>
              <w:top w:val="nil"/>
              <w:left w:val="nil"/>
              <w:bottom w:val="single" w:sz="8" w:space="0" w:color="000000"/>
              <w:right w:val="single" w:sz="8" w:space="0" w:color="000000"/>
            </w:tcBorders>
            <w:shd w:val="clear" w:color="auto" w:fill="auto"/>
            <w:vAlign w:val="center"/>
            <w:hideMark/>
          </w:tcPr>
          <w:p w14:paraId="1F139F4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w:t>
            </w:r>
          </w:p>
        </w:tc>
        <w:tc>
          <w:tcPr>
            <w:tcW w:w="1020" w:type="dxa"/>
            <w:tcBorders>
              <w:top w:val="nil"/>
              <w:left w:val="nil"/>
              <w:bottom w:val="single" w:sz="8" w:space="0" w:color="000000"/>
              <w:right w:val="single" w:sz="8" w:space="0" w:color="000000"/>
            </w:tcBorders>
            <w:shd w:val="clear" w:color="auto" w:fill="auto"/>
            <w:vAlign w:val="center"/>
            <w:hideMark/>
          </w:tcPr>
          <w:p w14:paraId="4ED1C0E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w:t>
            </w:r>
          </w:p>
        </w:tc>
        <w:tc>
          <w:tcPr>
            <w:tcW w:w="1020" w:type="dxa"/>
            <w:tcBorders>
              <w:top w:val="nil"/>
              <w:left w:val="nil"/>
              <w:bottom w:val="single" w:sz="8" w:space="0" w:color="000000"/>
              <w:right w:val="single" w:sz="8" w:space="0" w:color="000000"/>
            </w:tcBorders>
            <w:shd w:val="clear" w:color="auto" w:fill="auto"/>
            <w:vAlign w:val="center"/>
            <w:hideMark/>
          </w:tcPr>
          <w:p w14:paraId="5FE1550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w:t>
            </w:r>
          </w:p>
        </w:tc>
      </w:tr>
      <w:tr w:rsidR="00AD61CC" w:rsidRPr="00AD61CC" w14:paraId="5C8307A7" w14:textId="77777777" w:rsidTr="00A23AD4">
        <w:trPr>
          <w:trHeight w:val="46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090AE50D"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Rafael Uribe U.</w:t>
            </w:r>
          </w:p>
        </w:tc>
        <w:tc>
          <w:tcPr>
            <w:tcW w:w="1020" w:type="dxa"/>
            <w:tcBorders>
              <w:top w:val="nil"/>
              <w:left w:val="nil"/>
              <w:bottom w:val="single" w:sz="8" w:space="0" w:color="000000"/>
              <w:right w:val="single" w:sz="8" w:space="0" w:color="000000"/>
            </w:tcBorders>
            <w:shd w:val="clear" w:color="auto" w:fill="auto"/>
            <w:vAlign w:val="center"/>
            <w:hideMark/>
          </w:tcPr>
          <w:p w14:paraId="0201DCD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19</w:t>
            </w:r>
          </w:p>
        </w:tc>
        <w:tc>
          <w:tcPr>
            <w:tcW w:w="1020" w:type="dxa"/>
            <w:tcBorders>
              <w:top w:val="nil"/>
              <w:left w:val="nil"/>
              <w:bottom w:val="single" w:sz="8" w:space="0" w:color="000000"/>
              <w:right w:val="single" w:sz="8" w:space="0" w:color="000000"/>
            </w:tcBorders>
            <w:shd w:val="clear" w:color="auto" w:fill="auto"/>
            <w:vAlign w:val="center"/>
            <w:hideMark/>
          </w:tcPr>
          <w:p w14:paraId="1C81278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11</w:t>
            </w:r>
          </w:p>
        </w:tc>
        <w:tc>
          <w:tcPr>
            <w:tcW w:w="1020" w:type="dxa"/>
            <w:tcBorders>
              <w:top w:val="nil"/>
              <w:left w:val="nil"/>
              <w:bottom w:val="single" w:sz="8" w:space="0" w:color="000000"/>
              <w:right w:val="single" w:sz="8" w:space="0" w:color="000000"/>
            </w:tcBorders>
            <w:shd w:val="clear" w:color="auto" w:fill="auto"/>
            <w:vAlign w:val="center"/>
            <w:hideMark/>
          </w:tcPr>
          <w:p w14:paraId="21D530B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17</w:t>
            </w:r>
          </w:p>
        </w:tc>
        <w:tc>
          <w:tcPr>
            <w:tcW w:w="1020" w:type="dxa"/>
            <w:tcBorders>
              <w:top w:val="nil"/>
              <w:left w:val="nil"/>
              <w:bottom w:val="single" w:sz="8" w:space="0" w:color="000000"/>
              <w:right w:val="single" w:sz="8" w:space="0" w:color="000000"/>
            </w:tcBorders>
            <w:shd w:val="clear" w:color="auto" w:fill="auto"/>
            <w:vAlign w:val="center"/>
            <w:hideMark/>
          </w:tcPr>
          <w:p w14:paraId="0ABADDC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18</w:t>
            </w:r>
          </w:p>
        </w:tc>
        <w:tc>
          <w:tcPr>
            <w:tcW w:w="1020" w:type="dxa"/>
            <w:tcBorders>
              <w:top w:val="nil"/>
              <w:left w:val="nil"/>
              <w:bottom w:val="single" w:sz="8" w:space="0" w:color="000000"/>
              <w:right w:val="single" w:sz="8" w:space="0" w:color="000000"/>
            </w:tcBorders>
            <w:shd w:val="clear" w:color="auto" w:fill="auto"/>
            <w:vAlign w:val="center"/>
            <w:hideMark/>
          </w:tcPr>
          <w:p w14:paraId="3DDC154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20</w:t>
            </w:r>
          </w:p>
        </w:tc>
        <w:tc>
          <w:tcPr>
            <w:tcW w:w="1020" w:type="dxa"/>
            <w:tcBorders>
              <w:top w:val="nil"/>
              <w:left w:val="nil"/>
              <w:bottom w:val="single" w:sz="8" w:space="0" w:color="000000"/>
              <w:right w:val="single" w:sz="8" w:space="0" w:color="000000"/>
            </w:tcBorders>
            <w:shd w:val="clear" w:color="auto" w:fill="auto"/>
            <w:vAlign w:val="center"/>
            <w:hideMark/>
          </w:tcPr>
          <w:p w14:paraId="3F2A39A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15</w:t>
            </w:r>
          </w:p>
        </w:tc>
        <w:tc>
          <w:tcPr>
            <w:tcW w:w="1020" w:type="dxa"/>
            <w:tcBorders>
              <w:top w:val="nil"/>
              <w:left w:val="nil"/>
              <w:bottom w:val="single" w:sz="8" w:space="0" w:color="000000"/>
              <w:right w:val="single" w:sz="8" w:space="0" w:color="000000"/>
            </w:tcBorders>
            <w:shd w:val="clear" w:color="auto" w:fill="auto"/>
            <w:vAlign w:val="center"/>
            <w:hideMark/>
          </w:tcPr>
          <w:p w14:paraId="51F1F60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15</w:t>
            </w:r>
          </w:p>
        </w:tc>
        <w:tc>
          <w:tcPr>
            <w:tcW w:w="1020" w:type="dxa"/>
            <w:tcBorders>
              <w:top w:val="nil"/>
              <w:left w:val="nil"/>
              <w:bottom w:val="single" w:sz="8" w:space="0" w:color="000000"/>
              <w:right w:val="single" w:sz="8" w:space="0" w:color="000000"/>
            </w:tcBorders>
            <w:shd w:val="clear" w:color="auto" w:fill="auto"/>
            <w:vAlign w:val="center"/>
            <w:hideMark/>
          </w:tcPr>
          <w:p w14:paraId="4A79811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17</w:t>
            </w:r>
          </w:p>
        </w:tc>
        <w:tc>
          <w:tcPr>
            <w:tcW w:w="1020" w:type="dxa"/>
            <w:tcBorders>
              <w:top w:val="nil"/>
              <w:left w:val="nil"/>
              <w:bottom w:val="single" w:sz="8" w:space="0" w:color="000000"/>
              <w:right w:val="single" w:sz="8" w:space="0" w:color="000000"/>
            </w:tcBorders>
            <w:shd w:val="clear" w:color="auto" w:fill="auto"/>
            <w:vAlign w:val="center"/>
            <w:hideMark/>
          </w:tcPr>
          <w:p w14:paraId="325AB29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17</w:t>
            </w:r>
          </w:p>
        </w:tc>
      </w:tr>
      <w:tr w:rsidR="00AD61CC" w:rsidRPr="00AD61CC" w14:paraId="1E177CF5" w14:textId="77777777" w:rsidTr="00A23AD4">
        <w:trPr>
          <w:trHeight w:val="46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29C96A9C"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Ciudad Bolívar</w:t>
            </w:r>
          </w:p>
        </w:tc>
        <w:tc>
          <w:tcPr>
            <w:tcW w:w="1020" w:type="dxa"/>
            <w:tcBorders>
              <w:top w:val="nil"/>
              <w:left w:val="nil"/>
              <w:bottom w:val="single" w:sz="8" w:space="0" w:color="000000"/>
              <w:right w:val="single" w:sz="8" w:space="0" w:color="000000"/>
            </w:tcBorders>
            <w:shd w:val="clear" w:color="auto" w:fill="auto"/>
            <w:vAlign w:val="center"/>
            <w:hideMark/>
          </w:tcPr>
          <w:p w14:paraId="2F0BAD7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36</w:t>
            </w:r>
          </w:p>
        </w:tc>
        <w:tc>
          <w:tcPr>
            <w:tcW w:w="1020" w:type="dxa"/>
            <w:tcBorders>
              <w:top w:val="nil"/>
              <w:left w:val="nil"/>
              <w:bottom w:val="single" w:sz="8" w:space="0" w:color="000000"/>
              <w:right w:val="single" w:sz="8" w:space="0" w:color="000000"/>
            </w:tcBorders>
            <w:shd w:val="clear" w:color="auto" w:fill="auto"/>
            <w:vAlign w:val="center"/>
            <w:hideMark/>
          </w:tcPr>
          <w:p w14:paraId="6E09F94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34</w:t>
            </w:r>
          </w:p>
        </w:tc>
        <w:tc>
          <w:tcPr>
            <w:tcW w:w="1020" w:type="dxa"/>
            <w:tcBorders>
              <w:top w:val="nil"/>
              <w:left w:val="nil"/>
              <w:bottom w:val="single" w:sz="8" w:space="0" w:color="000000"/>
              <w:right w:val="single" w:sz="8" w:space="0" w:color="000000"/>
            </w:tcBorders>
            <w:shd w:val="clear" w:color="auto" w:fill="auto"/>
            <w:vAlign w:val="center"/>
            <w:hideMark/>
          </w:tcPr>
          <w:p w14:paraId="0FAC22B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40</w:t>
            </w:r>
          </w:p>
        </w:tc>
        <w:tc>
          <w:tcPr>
            <w:tcW w:w="1020" w:type="dxa"/>
            <w:tcBorders>
              <w:top w:val="nil"/>
              <w:left w:val="nil"/>
              <w:bottom w:val="single" w:sz="8" w:space="0" w:color="000000"/>
              <w:right w:val="single" w:sz="8" w:space="0" w:color="000000"/>
            </w:tcBorders>
            <w:shd w:val="clear" w:color="auto" w:fill="auto"/>
            <w:vAlign w:val="center"/>
            <w:hideMark/>
          </w:tcPr>
          <w:p w14:paraId="59BC496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37</w:t>
            </w:r>
          </w:p>
        </w:tc>
        <w:tc>
          <w:tcPr>
            <w:tcW w:w="1020" w:type="dxa"/>
            <w:tcBorders>
              <w:top w:val="nil"/>
              <w:left w:val="nil"/>
              <w:bottom w:val="single" w:sz="8" w:space="0" w:color="000000"/>
              <w:right w:val="single" w:sz="8" w:space="0" w:color="000000"/>
            </w:tcBorders>
            <w:shd w:val="clear" w:color="auto" w:fill="auto"/>
            <w:vAlign w:val="center"/>
            <w:hideMark/>
          </w:tcPr>
          <w:p w14:paraId="2758D17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31</w:t>
            </w:r>
          </w:p>
        </w:tc>
        <w:tc>
          <w:tcPr>
            <w:tcW w:w="1020" w:type="dxa"/>
            <w:tcBorders>
              <w:top w:val="nil"/>
              <w:left w:val="nil"/>
              <w:bottom w:val="single" w:sz="8" w:space="0" w:color="000000"/>
              <w:right w:val="single" w:sz="8" w:space="0" w:color="000000"/>
            </w:tcBorders>
            <w:shd w:val="clear" w:color="auto" w:fill="auto"/>
            <w:vAlign w:val="center"/>
            <w:hideMark/>
          </w:tcPr>
          <w:p w14:paraId="1569261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33</w:t>
            </w:r>
          </w:p>
        </w:tc>
        <w:tc>
          <w:tcPr>
            <w:tcW w:w="1020" w:type="dxa"/>
            <w:tcBorders>
              <w:top w:val="nil"/>
              <w:left w:val="nil"/>
              <w:bottom w:val="single" w:sz="8" w:space="0" w:color="000000"/>
              <w:right w:val="single" w:sz="8" w:space="0" w:color="000000"/>
            </w:tcBorders>
            <w:shd w:val="clear" w:color="auto" w:fill="auto"/>
            <w:vAlign w:val="center"/>
            <w:hideMark/>
          </w:tcPr>
          <w:p w14:paraId="7DE701F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30</w:t>
            </w:r>
          </w:p>
        </w:tc>
        <w:tc>
          <w:tcPr>
            <w:tcW w:w="1020" w:type="dxa"/>
            <w:tcBorders>
              <w:top w:val="nil"/>
              <w:left w:val="nil"/>
              <w:bottom w:val="single" w:sz="8" w:space="0" w:color="000000"/>
              <w:right w:val="single" w:sz="8" w:space="0" w:color="000000"/>
            </w:tcBorders>
            <w:shd w:val="clear" w:color="auto" w:fill="auto"/>
            <w:vAlign w:val="center"/>
            <w:hideMark/>
          </w:tcPr>
          <w:p w14:paraId="22444B9C"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46</w:t>
            </w:r>
          </w:p>
        </w:tc>
        <w:tc>
          <w:tcPr>
            <w:tcW w:w="1020" w:type="dxa"/>
            <w:tcBorders>
              <w:top w:val="nil"/>
              <w:left w:val="nil"/>
              <w:bottom w:val="single" w:sz="8" w:space="0" w:color="000000"/>
              <w:right w:val="single" w:sz="8" w:space="0" w:color="000000"/>
            </w:tcBorders>
            <w:shd w:val="clear" w:color="auto" w:fill="auto"/>
            <w:vAlign w:val="center"/>
            <w:hideMark/>
          </w:tcPr>
          <w:p w14:paraId="31156D8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33</w:t>
            </w:r>
          </w:p>
        </w:tc>
      </w:tr>
      <w:tr w:rsidR="00AD61CC" w:rsidRPr="00AD61CC" w14:paraId="1C969D66"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06217D3A"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Sumapaz</w:t>
            </w:r>
          </w:p>
        </w:tc>
        <w:tc>
          <w:tcPr>
            <w:tcW w:w="1020" w:type="dxa"/>
            <w:tcBorders>
              <w:top w:val="nil"/>
              <w:left w:val="nil"/>
              <w:bottom w:val="single" w:sz="8" w:space="0" w:color="000000"/>
              <w:right w:val="single" w:sz="8" w:space="0" w:color="000000"/>
            </w:tcBorders>
            <w:shd w:val="clear" w:color="auto" w:fill="auto"/>
            <w:vAlign w:val="center"/>
            <w:hideMark/>
          </w:tcPr>
          <w:p w14:paraId="4DCDD2B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w:t>
            </w:r>
          </w:p>
        </w:tc>
        <w:tc>
          <w:tcPr>
            <w:tcW w:w="1020" w:type="dxa"/>
            <w:tcBorders>
              <w:top w:val="nil"/>
              <w:left w:val="nil"/>
              <w:bottom w:val="single" w:sz="8" w:space="0" w:color="000000"/>
              <w:right w:val="single" w:sz="8" w:space="0" w:color="000000"/>
            </w:tcBorders>
            <w:shd w:val="clear" w:color="auto" w:fill="auto"/>
            <w:vAlign w:val="center"/>
            <w:hideMark/>
          </w:tcPr>
          <w:p w14:paraId="6C199C9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w:t>
            </w:r>
          </w:p>
        </w:tc>
        <w:tc>
          <w:tcPr>
            <w:tcW w:w="1020" w:type="dxa"/>
            <w:tcBorders>
              <w:top w:val="nil"/>
              <w:left w:val="nil"/>
              <w:bottom w:val="single" w:sz="8" w:space="0" w:color="000000"/>
              <w:right w:val="single" w:sz="8" w:space="0" w:color="000000"/>
            </w:tcBorders>
            <w:shd w:val="clear" w:color="auto" w:fill="auto"/>
            <w:vAlign w:val="center"/>
            <w:hideMark/>
          </w:tcPr>
          <w:p w14:paraId="2D99D64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w:t>
            </w:r>
          </w:p>
        </w:tc>
        <w:tc>
          <w:tcPr>
            <w:tcW w:w="1020" w:type="dxa"/>
            <w:tcBorders>
              <w:top w:val="nil"/>
              <w:left w:val="nil"/>
              <w:bottom w:val="single" w:sz="8" w:space="0" w:color="000000"/>
              <w:right w:val="single" w:sz="8" w:space="0" w:color="000000"/>
            </w:tcBorders>
            <w:shd w:val="clear" w:color="auto" w:fill="auto"/>
            <w:vAlign w:val="center"/>
            <w:hideMark/>
          </w:tcPr>
          <w:p w14:paraId="01BD3D7B"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w:t>
            </w:r>
          </w:p>
        </w:tc>
        <w:tc>
          <w:tcPr>
            <w:tcW w:w="1020" w:type="dxa"/>
            <w:tcBorders>
              <w:top w:val="nil"/>
              <w:left w:val="nil"/>
              <w:bottom w:val="single" w:sz="8" w:space="0" w:color="000000"/>
              <w:right w:val="single" w:sz="8" w:space="0" w:color="000000"/>
            </w:tcBorders>
            <w:shd w:val="clear" w:color="auto" w:fill="auto"/>
            <w:vAlign w:val="center"/>
            <w:hideMark/>
          </w:tcPr>
          <w:p w14:paraId="53EC3E3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w:t>
            </w:r>
          </w:p>
        </w:tc>
        <w:tc>
          <w:tcPr>
            <w:tcW w:w="1020" w:type="dxa"/>
            <w:tcBorders>
              <w:top w:val="nil"/>
              <w:left w:val="nil"/>
              <w:bottom w:val="single" w:sz="8" w:space="0" w:color="000000"/>
              <w:right w:val="single" w:sz="8" w:space="0" w:color="000000"/>
            </w:tcBorders>
            <w:shd w:val="clear" w:color="auto" w:fill="auto"/>
            <w:vAlign w:val="center"/>
            <w:hideMark/>
          </w:tcPr>
          <w:p w14:paraId="291AEBF2"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w:t>
            </w:r>
          </w:p>
        </w:tc>
        <w:tc>
          <w:tcPr>
            <w:tcW w:w="1020" w:type="dxa"/>
            <w:tcBorders>
              <w:top w:val="nil"/>
              <w:left w:val="nil"/>
              <w:bottom w:val="single" w:sz="8" w:space="0" w:color="000000"/>
              <w:right w:val="single" w:sz="8" w:space="0" w:color="000000"/>
            </w:tcBorders>
            <w:shd w:val="clear" w:color="auto" w:fill="auto"/>
            <w:vAlign w:val="center"/>
            <w:hideMark/>
          </w:tcPr>
          <w:p w14:paraId="08DA5CFD"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w:t>
            </w:r>
          </w:p>
        </w:tc>
        <w:tc>
          <w:tcPr>
            <w:tcW w:w="1020" w:type="dxa"/>
            <w:tcBorders>
              <w:top w:val="nil"/>
              <w:left w:val="nil"/>
              <w:bottom w:val="single" w:sz="8" w:space="0" w:color="000000"/>
              <w:right w:val="single" w:sz="8" w:space="0" w:color="000000"/>
            </w:tcBorders>
            <w:shd w:val="clear" w:color="auto" w:fill="auto"/>
            <w:vAlign w:val="center"/>
            <w:hideMark/>
          </w:tcPr>
          <w:p w14:paraId="3C2E009F"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w:t>
            </w:r>
          </w:p>
        </w:tc>
        <w:tc>
          <w:tcPr>
            <w:tcW w:w="1020" w:type="dxa"/>
            <w:tcBorders>
              <w:top w:val="nil"/>
              <w:left w:val="nil"/>
              <w:bottom w:val="single" w:sz="8" w:space="0" w:color="000000"/>
              <w:right w:val="single" w:sz="8" w:space="0" w:color="000000"/>
            </w:tcBorders>
            <w:shd w:val="clear" w:color="auto" w:fill="auto"/>
            <w:vAlign w:val="center"/>
            <w:hideMark/>
          </w:tcPr>
          <w:p w14:paraId="4BDA9BC4"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w:t>
            </w:r>
          </w:p>
        </w:tc>
      </w:tr>
      <w:tr w:rsidR="00AD61CC" w:rsidRPr="00AD61CC" w14:paraId="77D21228"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59211ACF"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Sin Dato</w:t>
            </w:r>
          </w:p>
        </w:tc>
        <w:tc>
          <w:tcPr>
            <w:tcW w:w="1020" w:type="dxa"/>
            <w:tcBorders>
              <w:top w:val="nil"/>
              <w:left w:val="nil"/>
              <w:bottom w:val="single" w:sz="8" w:space="0" w:color="000000"/>
              <w:right w:val="single" w:sz="8" w:space="0" w:color="000000"/>
            </w:tcBorders>
            <w:shd w:val="clear" w:color="auto" w:fill="auto"/>
            <w:vAlign w:val="center"/>
            <w:hideMark/>
          </w:tcPr>
          <w:p w14:paraId="660E5F59"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14</w:t>
            </w:r>
          </w:p>
        </w:tc>
        <w:tc>
          <w:tcPr>
            <w:tcW w:w="1020" w:type="dxa"/>
            <w:tcBorders>
              <w:top w:val="nil"/>
              <w:left w:val="nil"/>
              <w:bottom w:val="single" w:sz="8" w:space="0" w:color="000000"/>
              <w:right w:val="single" w:sz="8" w:space="0" w:color="000000"/>
            </w:tcBorders>
            <w:shd w:val="clear" w:color="auto" w:fill="auto"/>
            <w:vAlign w:val="center"/>
            <w:hideMark/>
          </w:tcPr>
          <w:p w14:paraId="506CC59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17</w:t>
            </w:r>
          </w:p>
        </w:tc>
        <w:tc>
          <w:tcPr>
            <w:tcW w:w="1020" w:type="dxa"/>
            <w:tcBorders>
              <w:top w:val="nil"/>
              <w:left w:val="nil"/>
              <w:bottom w:val="single" w:sz="8" w:space="0" w:color="000000"/>
              <w:right w:val="single" w:sz="8" w:space="0" w:color="000000"/>
            </w:tcBorders>
            <w:shd w:val="clear" w:color="auto" w:fill="auto"/>
            <w:vAlign w:val="center"/>
            <w:hideMark/>
          </w:tcPr>
          <w:p w14:paraId="77E590D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12</w:t>
            </w:r>
          </w:p>
        </w:tc>
        <w:tc>
          <w:tcPr>
            <w:tcW w:w="1020" w:type="dxa"/>
            <w:tcBorders>
              <w:top w:val="nil"/>
              <w:left w:val="nil"/>
              <w:bottom w:val="single" w:sz="8" w:space="0" w:color="000000"/>
              <w:right w:val="single" w:sz="8" w:space="0" w:color="000000"/>
            </w:tcBorders>
            <w:shd w:val="clear" w:color="auto" w:fill="auto"/>
            <w:vAlign w:val="center"/>
            <w:hideMark/>
          </w:tcPr>
          <w:p w14:paraId="3CF27786"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11</w:t>
            </w:r>
          </w:p>
        </w:tc>
        <w:tc>
          <w:tcPr>
            <w:tcW w:w="1020" w:type="dxa"/>
            <w:tcBorders>
              <w:top w:val="nil"/>
              <w:left w:val="nil"/>
              <w:bottom w:val="single" w:sz="8" w:space="0" w:color="000000"/>
              <w:right w:val="single" w:sz="8" w:space="0" w:color="000000"/>
            </w:tcBorders>
            <w:shd w:val="clear" w:color="auto" w:fill="auto"/>
            <w:vAlign w:val="center"/>
            <w:hideMark/>
          </w:tcPr>
          <w:p w14:paraId="3CE02D6A"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8</w:t>
            </w:r>
          </w:p>
        </w:tc>
        <w:tc>
          <w:tcPr>
            <w:tcW w:w="1020" w:type="dxa"/>
            <w:tcBorders>
              <w:top w:val="nil"/>
              <w:left w:val="nil"/>
              <w:bottom w:val="single" w:sz="8" w:space="0" w:color="000000"/>
              <w:right w:val="single" w:sz="8" w:space="0" w:color="000000"/>
            </w:tcBorders>
            <w:shd w:val="clear" w:color="auto" w:fill="auto"/>
            <w:vAlign w:val="center"/>
            <w:hideMark/>
          </w:tcPr>
          <w:p w14:paraId="7F3B1E43"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6</w:t>
            </w:r>
          </w:p>
        </w:tc>
        <w:tc>
          <w:tcPr>
            <w:tcW w:w="1020" w:type="dxa"/>
            <w:tcBorders>
              <w:top w:val="nil"/>
              <w:left w:val="nil"/>
              <w:bottom w:val="single" w:sz="8" w:space="0" w:color="000000"/>
              <w:right w:val="single" w:sz="8" w:space="0" w:color="000000"/>
            </w:tcBorders>
            <w:shd w:val="clear" w:color="auto" w:fill="auto"/>
            <w:vAlign w:val="center"/>
            <w:hideMark/>
          </w:tcPr>
          <w:p w14:paraId="1A04D99E"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5</w:t>
            </w:r>
          </w:p>
        </w:tc>
        <w:tc>
          <w:tcPr>
            <w:tcW w:w="1020" w:type="dxa"/>
            <w:tcBorders>
              <w:top w:val="nil"/>
              <w:left w:val="nil"/>
              <w:bottom w:val="single" w:sz="8" w:space="0" w:color="000000"/>
              <w:right w:val="single" w:sz="8" w:space="0" w:color="000000"/>
            </w:tcBorders>
            <w:shd w:val="clear" w:color="auto" w:fill="auto"/>
            <w:vAlign w:val="center"/>
            <w:hideMark/>
          </w:tcPr>
          <w:p w14:paraId="471D3DD1"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9</w:t>
            </w:r>
          </w:p>
        </w:tc>
        <w:tc>
          <w:tcPr>
            <w:tcW w:w="1020" w:type="dxa"/>
            <w:tcBorders>
              <w:top w:val="nil"/>
              <w:left w:val="nil"/>
              <w:bottom w:val="single" w:sz="8" w:space="0" w:color="000000"/>
              <w:right w:val="single" w:sz="8" w:space="0" w:color="000000"/>
            </w:tcBorders>
            <w:shd w:val="clear" w:color="auto" w:fill="auto"/>
            <w:vAlign w:val="center"/>
            <w:hideMark/>
          </w:tcPr>
          <w:p w14:paraId="47D95657" w14:textId="77777777" w:rsidR="00FD1B57" w:rsidRPr="00AD61CC" w:rsidRDefault="00FD1B57" w:rsidP="00A23AD4">
            <w:pPr>
              <w:widowControl/>
              <w:autoSpaceDE/>
              <w:autoSpaceDN/>
              <w:jc w:val="both"/>
              <w:rPr>
                <w:rFonts w:ascii="Arial" w:eastAsia="Times New Roman" w:hAnsi="Arial" w:cs="Arial"/>
                <w:lang w:val="es-CO" w:eastAsia="es-CO"/>
              </w:rPr>
            </w:pPr>
            <w:r w:rsidRPr="00AD61CC">
              <w:rPr>
                <w:rFonts w:ascii="Arial" w:eastAsia="Times New Roman" w:hAnsi="Arial" w:cs="Arial"/>
                <w:lang w:eastAsia="es-CO"/>
              </w:rPr>
              <w:t>5</w:t>
            </w:r>
          </w:p>
        </w:tc>
      </w:tr>
      <w:tr w:rsidR="00AD61CC" w:rsidRPr="00AD61CC" w14:paraId="3BA9CB0E" w14:textId="77777777" w:rsidTr="00A23AD4">
        <w:trPr>
          <w:trHeight w:val="315"/>
          <w:jc w:val="center"/>
        </w:trPr>
        <w:tc>
          <w:tcPr>
            <w:tcW w:w="1020" w:type="dxa"/>
            <w:tcBorders>
              <w:top w:val="nil"/>
              <w:left w:val="single" w:sz="8" w:space="0" w:color="000000"/>
              <w:bottom w:val="single" w:sz="8" w:space="0" w:color="000000"/>
              <w:right w:val="single" w:sz="8" w:space="0" w:color="000000"/>
            </w:tcBorders>
            <w:shd w:val="clear" w:color="auto" w:fill="auto"/>
            <w:vAlign w:val="center"/>
            <w:hideMark/>
          </w:tcPr>
          <w:p w14:paraId="510F7E78"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Distrito</w:t>
            </w:r>
          </w:p>
        </w:tc>
        <w:tc>
          <w:tcPr>
            <w:tcW w:w="1020" w:type="dxa"/>
            <w:tcBorders>
              <w:top w:val="nil"/>
              <w:left w:val="nil"/>
              <w:bottom w:val="single" w:sz="8" w:space="0" w:color="000000"/>
              <w:right w:val="single" w:sz="8" w:space="0" w:color="000000"/>
            </w:tcBorders>
            <w:shd w:val="clear" w:color="auto" w:fill="auto"/>
            <w:vAlign w:val="center"/>
            <w:hideMark/>
          </w:tcPr>
          <w:p w14:paraId="5A7397D6"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310</w:t>
            </w:r>
          </w:p>
        </w:tc>
        <w:tc>
          <w:tcPr>
            <w:tcW w:w="1020" w:type="dxa"/>
            <w:tcBorders>
              <w:top w:val="nil"/>
              <w:left w:val="nil"/>
              <w:bottom w:val="single" w:sz="8" w:space="0" w:color="000000"/>
              <w:right w:val="single" w:sz="8" w:space="0" w:color="000000"/>
            </w:tcBorders>
            <w:shd w:val="clear" w:color="auto" w:fill="auto"/>
            <w:vAlign w:val="center"/>
            <w:hideMark/>
          </w:tcPr>
          <w:p w14:paraId="1F94C935"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356</w:t>
            </w:r>
          </w:p>
        </w:tc>
        <w:tc>
          <w:tcPr>
            <w:tcW w:w="1020" w:type="dxa"/>
            <w:tcBorders>
              <w:top w:val="nil"/>
              <w:left w:val="nil"/>
              <w:bottom w:val="single" w:sz="8" w:space="0" w:color="000000"/>
              <w:right w:val="single" w:sz="8" w:space="0" w:color="000000"/>
            </w:tcBorders>
            <w:shd w:val="clear" w:color="auto" w:fill="auto"/>
            <w:vAlign w:val="center"/>
            <w:hideMark/>
          </w:tcPr>
          <w:p w14:paraId="29F7AF47"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347</w:t>
            </w:r>
          </w:p>
        </w:tc>
        <w:tc>
          <w:tcPr>
            <w:tcW w:w="1020" w:type="dxa"/>
            <w:tcBorders>
              <w:top w:val="nil"/>
              <w:left w:val="nil"/>
              <w:bottom w:val="single" w:sz="8" w:space="0" w:color="000000"/>
              <w:right w:val="single" w:sz="8" w:space="0" w:color="000000"/>
            </w:tcBorders>
            <w:shd w:val="clear" w:color="auto" w:fill="auto"/>
            <w:vAlign w:val="center"/>
            <w:hideMark/>
          </w:tcPr>
          <w:p w14:paraId="1E0BF30A"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387</w:t>
            </w:r>
          </w:p>
        </w:tc>
        <w:tc>
          <w:tcPr>
            <w:tcW w:w="1020" w:type="dxa"/>
            <w:tcBorders>
              <w:top w:val="nil"/>
              <w:left w:val="nil"/>
              <w:bottom w:val="single" w:sz="8" w:space="0" w:color="000000"/>
              <w:right w:val="single" w:sz="8" w:space="0" w:color="000000"/>
            </w:tcBorders>
            <w:shd w:val="clear" w:color="auto" w:fill="auto"/>
            <w:vAlign w:val="center"/>
            <w:hideMark/>
          </w:tcPr>
          <w:p w14:paraId="4B777B9B"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414</w:t>
            </w:r>
          </w:p>
        </w:tc>
        <w:tc>
          <w:tcPr>
            <w:tcW w:w="1020" w:type="dxa"/>
            <w:tcBorders>
              <w:top w:val="nil"/>
              <w:left w:val="nil"/>
              <w:bottom w:val="single" w:sz="8" w:space="0" w:color="000000"/>
              <w:right w:val="single" w:sz="8" w:space="0" w:color="000000"/>
            </w:tcBorders>
            <w:shd w:val="clear" w:color="auto" w:fill="auto"/>
            <w:vAlign w:val="center"/>
            <w:hideMark/>
          </w:tcPr>
          <w:p w14:paraId="41CDD342"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319</w:t>
            </w:r>
          </w:p>
        </w:tc>
        <w:tc>
          <w:tcPr>
            <w:tcW w:w="1020" w:type="dxa"/>
            <w:tcBorders>
              <w:top w:val="nil"/>
              <w:left w:val="nil"/>
              <w:bottom w:val="single" w:sz="8" w:space="0" w:color="000000"/>
              <w:right w:val="single" w:sz="8" w:space="0" w:color="000000"/>
            </w:tcBorders>
            <w:shd w:val="clear" w:color="auto" w:fill="auto"/>
            <w:vAlign w:val="center"/>
            <w:hideMark/>
          </w:tcPr>
          <w:p w14:paraId="102E5EAD"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374</w:t>
            </w:r>
          </w:p>
        </w:tc>
        <w:tc>
          <w:tcPr>
            <w:tcW w:w="1020" w:type="dxa"/>
            <w:tcBorders>
              <w:top w:val="nil"/>
              <w:left w:val="nil"/>
              <w:bottom w:val="single" w:sz="8" w:space="0" w:color="000000"/>
              <w:right w:val="single" w:sz="8" w:space="0" w:color="000000"/>
            </w:tcBorders>
            <w:shd w:val="clear" w:color="auto" w:fill="auto"/>
            <w:vAlign w:val="center"/>
            <w:hideMark/>
          </w:tcPr>
          <w:p w14:paraId="5DF2C233"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427</w:t>
            </w:r>
          </w:p>
        </w:tc>
        <w:tc>
          <w:tcPr>
            <w:tcW w:w="1020" w:type="dxa"/>
            <w:tcBorders>
              <w:top w:val="nil"/>
              <w:left w:val="nil"/>
              <w:bottom w:val="single" w:sz="8" w:space="0" w:color="000000"/>
              <w:right w:val="single" w:sz="8" w:space="0" w:color="000000"/>
            </w:tcBorders>
            <w:shd w:val="clear" w:color="auto" w:fill="auto"/>
            <w:vAlign w:val="center"/>
            <w:hideMark/>
          </w:tcPr>
          <w:p w14:paraId="451116F0" w14:textId="77777777" w:rsidR="00FD1B57" w:rsidRPr="00AD61CC" w:rsidRDefault="00FD1B57" w:rsidP="00A23AD4">
            <w:pPr>
              <w:widowControl/>
              <w:autoSpaceDE/>
              <w:autoSpaceDN/>
              <w:jc w:val="both"/>
              <w:rPr>
                <w:rFonts w:ascii="Arial" w:eastAsia="Times New Roman" w:hAnsi="Arial" w:cs="Arial"/>
                <w:b/>
                <w:bCs/>
                <w:lang w:val="es-CO" w:eastAsia="es-CO"/>
              </w:rPr>
            </w:pPr>
            <w:r w:rsidRPr="00AD61CC">
              <w:rPr>
                <w:rFonts w:ascii="Arial" w:eastAsia="Times New Roman" w:hAnsi="Arial" w:cs="Arial"/>
                <w:b/>
                <w:bCs/>
                <w:lang w:eastAsia="es-CO"/>
              </w:rPr>
              <w:t>343</w:t>
            </w:r>
          </w:p>
        </w:tc>
      </w:tr>
    </w:tbl>
    <w:p w14:paraId="7BDFB811" w14:textId="77777777" w:rsidR="00FD1B57" w:rsidRPr="00AD61CC" w:rsidRDefault="00FD1B57" w:rsidP="00FD1B57">
      <w:pPr>
        <w:pStyle w:val="Ttulo1"/>
        <w:spacing w:before="0"/>
        <w:ind w:left="0"/>
        <w:contextualSpacing/>
        <w:jc w:val="both"/>
        <w:rPr>
          <w:spacing w:val="-2"/>
        </w:rPr>
      </w:pPr>
      <w:r w:rsidRPr="00AD61CC">
        <w:rPr>
          <w:rFonts w:eastAsia="Arial MT"/>
          <w:b w:val="0"/>
          <w:bCs w:val="0"/>
        </w:rPr>
        <w:t>*</w:t>
      </w:r>
      <w:r w:rsidRPr="00AD61CC">
        <w:rPr>
          <w:b w:val="0"/>
          <w:bCs w:val="0"/>
        </w:rPr>
        <w:t xml:space="preserve"> Base de datos del año 2023 con corte del 31 de octubre de 2023</w:t>
      </w:r>
    </w:p>
    <w:p w14:paraId="1AC56178" w14:textId="263E45E7" w:rsidR="0004276F" w:rsidRPr="00AD61CC" w:rsidRDefault="00FD1B57" w:rsidP="00FD1B57">
      <w:pPr>
        <w:pStyle w:val="Ttulo2"/>
        <w:ind w:left="0"/>
        <w:contextualSpacing/>
        <w:jc w:val="both"/>
        <w:rPr>
          <w:b w:val="0"/>
        </w:rPr>
      </w:pPr>
      <w:r w:rsidRPr="00AD61CC">
        <w:rPr>
          <w:b w:val="0"/>
        </w:rPr>
        <w:t xml:space="preserve">Fuente: Instituto Nacional de Medicina Legal y Ciencias Forenses (INMLCF) - Centro de Referencia Nacional Sobre la Violencia (GCERN) - Sistema de Información Red de Desaparecidos y Cadáveres (SIRDEC). </w:t>
      </w:r>
    </w:p>
    <w:p w14:paraId="21FB86BC" w14:textId="77777777" w:rsidR="0004276F" w:rsidRPr="00AD61CC" w:rsidRDefault="0004276F" w:rsidP="00FD1B57">
      <w:pPr>
        <w:pStyle w:val="Ttulo2"/>
        <w:ind w:left="0"/>
        <w:contextualSpacing/>
        <w:jc w:val="both"/>
        <w:rPr>
          <w:b w:val="0"/>
        </w:rPr>
      </w:pPr>
    </w:p>
    <w:p w14:paraId="2959363D" w14:textId="77777777" w:rsidR="0004276F" w:rsidRPr="00AD61CC" w:rsidRDefault="00FD1B57" w:rsidP="0004276F">
      <w:pPr>
        <w:pStyle w:val="Ttulo2"/>
        <w:ind w:left="0"/>
        <w:contextualSpacing/>
        <w:jc w:val="both"/>
        <w:rPr>
          <w:b w:val="0"/>
        </w:rPr>
      </w:pPr>
      <w:r w:rsidRPr="00AD61CC">
        <w:rPr>
          <w:b w:val="0"/>
        </w:rPr>
        <w:t>En la Tabla No. 11 CASOS DE MUERTE POR SUICIDIO SEGÚN LOCALIDAD DE RESIDENCIA BOGOTÁ D.C</w:t>
      </w:r>
      <w:r w:rsidRPr="00AD61CC">
        <w:t xml:space="preserve"> </w:t>
      </w:r>
      <w:r w:rsidRPr="00AD61CC">
        <w:rPr>
          <w:b w:val="0"/>
        </w:rPr>
        <w:t>demuestra que la localidad más afectada por esta situación es Kennedy donde en el año 2022 ocurrieron 53 casos, es decir 12 de cada 100 casos de la ciudad se dan en esta localidad. Sin embargo, cuando miramos la siguiente Tabla No. 12 Tasa (10.000 hab) de muerte por suicidio según localidad de residencia. Bogotá D.C</w:t>
      </w:r>
      <w:r w:rsidRPr="00AD61CC">
        <w:t xml:space="preserve"> </w:t>
      </w:r>
      <w:r w:rsidRPr="00AD61CC">
        <w:rPr>
          <w:b w:val="0"/>
        </w:rPr>
        <w:t xml:space="preserve">el panorama es distinto, pues son Santafé, Chapinero y la Candelaria las que presentan la mayor tasa de suicidios. </w:t>
      </w:r>
    </w:p>
    <w:p w14:paraId="52880A9B" w14:textId="77777777" w:rsidR="0004276F" w:rsidRPr="00AD61CC" w:rsidRDefault="0004276F" w:rsidP="0004276F">
      <w:pPr>
        <w:pStyle w:val="Ttulo2"/>
        <w:ind w:left="0"/>
        <w:contextualSpacing/>
        <w:jc w:val="both"/>
        <w:rPr>
          <w:b w:val="0"/>
        </w:rPr>
      </w:pPr>
    </w:p>
    <w:p w14:paraId="02CAF354" w14:textId="77777777" w:rsidR="0004276F" w:rsidRPr="00AD61CC" w:rsidRDefault="00FD1B57" w:rsidP="0004276F">
      <w:pPr>
        <w:pStyle w:val="Ttulo2"/>
        <w:ind w:left="0"/>
        <w:contextualSpacing/>
        <w:jc w:val="both"/>
        <w:rPr>
          <w:b w:val="0"/>
          <w:bCs w:val="0"/>
          <w:i/>
          <w:iCs/>
        </w:rPr>
      </w:pPr>
      <w:r w:rsidRPr="00AD61CC">
        <w:rPr>
          <w:b w:val="0"/>
          <w:bCs w:val="0"/>
          <w:i/>
          <w:iCs/>
        </w:rPr>
        <w:t>Tabla 12</w:t>
      </w:r>
    </w:p>
    <w:p w14:paraId="1EFAE77D" w14:textId="3EE589CC" w:rsidR="00FD1B57" w:rsidRPr="00AD61CC" w:rsidRDefault="00FD1B57" w:rsidP="0004276F">
      <w:pPr>
        <w:pStyle w:val="Ttulo2"/>
        <w:ind w:left="0"/>
        <w:contextualSpacing/>
        <w:jc w:val="both"/>
        <w:rPr>
          <w:b w:val="0"/>
          <w:bCs w:val="0"/>
          <w:i/>
          <w:iCs/>
        </w:rPr>
      </w:pPr>
      <w:r w:rsidRPr="00AD61CC">
        <w:rPr>
          <w:b w:val="0"/>
          <w:bCs w:val="0"/>
          <w:i/>
          <w:iCs/>
        </w:rPr>
        <w:t>Tasa (10.000 hab) de muerte por suicidio según localidad de residencia. Bogotá D.C años 2.015 a 2.023*</w:t>
      </w:r>
    </w:p>
    <w:p w14:paraId="1A8F58D7" w14:textId="77777777" w:rsidR="00FD1B57" w:rsidRPr="00AD61CC" w:rsidRDefault="00FD1B57" w:rsidP="00FD1B57">
      <w:pPr>
        <w:jc w:val="both"/>
        <w:rPr>
          <w:rFonts w:ascii="Arial" w:eastAsia="Arial" w:hAnsi="Arial" w:cs="Arial"/>
          <w:bCs/>
        </w:rPr>
      </w:pPr>
    </w:p>
    <w:tbl>
      <w:tblPr>
        <w:tblStyle w:val="TableNormal"/>
        <w:tblW w:w="8838"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7"/>
        <w:gridCol w:w="709"/>
        <w:gridCol w:w="709"/>
        <w:gridCol w:w="758"/>
        <w:gridCol w:w="823"/>
        <w:gridCol w:w="823"/>
        <w:gridCol w:w="823"/>
        <w:gridCol w:w="823"/>
        <w:gridCol w:w="823"/>
        <w:gridCol w:w="820"/>
      </w:tblGrid>
      <w:tr w:rsidR="00AD61CC" w:rsidRPr="00AD61CC" w14:paraId="704B7306" w14:textId="77777777" w:rsidTr="00A23AD4">
        <w:trPr>
          <w:trHeight w:val="383"/>
        </w:trPr>
        <w:tc>
          <w:tcPr>
            <w:tcW w:w="1727" w:type="dxa"/>
          </w:tcPr>
          <w:p w14:paraId="084FECF3"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2"/>
              </w:rPr>
              <w:t>Localidad</w:t>
            </w:r>
          </w:p>
        </w:tc>
        <w:tc>
          <w:tcPr>
            <w:tcW w:w="709" w:type="dxa"/>
          </w:tcPr>
          <w:p w14:paraId="7D41ECA2"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4"/>
              </w:rPr>
              <w:t>2015</w:t>
            </w:r>
          </w:p>
        </w:tc>
        <w:tc>
          <w:tcPr>
            <w:tcW w:w="709" w:type="dxa"/>
          </w:tcPr>
          <w:p w14:paraId="651FF231"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4"/>
              </w:rPr>
              <w:t>2016</w:t>
            </w:r>
          </w:p>
        </w:tc>
        <w:tc>
          <w:tcPr>
            <w:tcW w:w="758" w:type="dxa"/>
          </w:tcPr>
          <w:p w14:paraId="159B3F02"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4"/>
              </w:rPr>
              <w:t>2017</w:t>
            </w:r>
          </w:p>
        </w:tc>
        <w:tc>
          <w:tcPr>
            <w:tcW w:w="823" w:type="dxa"/>
          </w:tcPr>
          <w:p w14:paraId="7FCCF734"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4"/>
              </w:rPr>
              <w:t>2018</w:t>
            </w:r>
          </w:p>
        </w:tc>
        <w:tc>
          <w:tcPr>
            <w:tcW w:w="823" w:type="dxa"/>
          </w:tcPr>
          <w:p w14:paraId="75349108"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4"/>
              </w:rPr>
              <w:t>2019</w:t>
            </w:r>
          </w:p>
        </w:tc>
        <w:tc>
          <w:tcPr>
            <w:tcW w:w="823" w:type="dxa"/>
          </w:tcPr>
          <w:p w14:paraId="7CACC595"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4"/>
              </w:rPr>
              <w:t>2020</w:t>
            </w:r>
          </w:p>
        </w:tc>
        <w:tc>
          <w:tcPr>
            <w:tcW w:w="823" w:type="dxa"/>
          </w:tcPr>
          <w:p w14:paraId="0B24D1B4"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4"/>
              </w:rPr>
              <w:t>2021</w:t>
            </w:r>
          </w:p>
        </w:tc>
        <w:tc>
          <w:tcPr>
            <w:tcW w:w="823" w:type="dxa"/>
          </w:tcPr>
          <w:p w14:paraId="1E8DA183"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4"/>
              </w:rPr>
              <w:t>2022</w:t>
            </w:r>
          </w:p>
        </w:tc>
        <w:tc>
          <w:tcPr>
            <w:tcW w:w="820" w:type="dxa"/>
          </w:tcPr>
          <w:p w14:paraId="3A79DE21"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4"/>
              </w:rPr>
              <w:t>2023*</w:t>
            </w:r>
          </w:p>
        </w:tc>
      </w:tr>
      <w:tr w:rsidR="00AD61CC" w:rsidRPr="00AD61CC" w14:paraId="19CC4B73" w14:textId="77777777" w:rsidTr="00A23AD4">
        <w:trPr>
          <w:trHeight w:val="383"/>
        </w:trPr>
        <w:tc>
          <w:tcPr>
            <w:tcW w:w="1727" w:type="dxa"/>
          </w:tcPr>
          <w:p w14:paraId="1988A19F"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2"/>
              </w:rPr>
              <w:t>Usaquén</w:t>
            </w:r>
          </w:p>
        </w:tc>
        <w:tc>
          <w:tcPr>
            <w:tcW w:w="709" w:type="dxa"/>
          </w:tcPr>
          <w:p w14:paraId="29AD0EBB"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709" w:type="dxa"/>
          </w:tcPr>
          <w:p w14:paraId="6F1AD7B9"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758" w:type="dxa"/>
          </w:tcPr>
          <w:p w14:paraId="73D2D275"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79E0D540"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4161F71B"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0,8</w:t>
            </w:r>
          </w:p>
        </w:tc>
        <w:tc>
          <w:tcPr>
            <w:tcW w:w="823" w:type="dxa"/>
          </w:tcPr>
          <w:p w14:paraId="66518E37"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c>
          <w:tcPr>
            <w:tcW w:w="823" w:type="dxa"/>
          </w:tcPr>
          <w:p w14:paraId="61C9B1CA"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11B67C1C"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0" w:type="dxa"/>
          </w:tcPr>
          <w:p w14:paraId="20C3FCF7"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r>
      <w:tr w:rsidR="00AD61CC" w:rsidRPr="00AD61CC" w14:paraId="7B98CB1F" w14:textId="77777777" w:rsidTr="00A23AD4">
        <w:trPr>
          <w:trHeight w:val="383"/>
        </w:trPr>
        <w:tc>
          <w:tcPr>
            <w:tcW w:w="1727" w:type="dxa"/>
          </w:tcPr>
          <w:p w14:paraId="4D774BB3"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2"/>
              </w:rPr>
              <w:t>Chapinero</w:t>
            </w:r>
          </w:p>
        </w:tc>
        <w:tc>
          <w:tcPr>
            <w:tcW w:w="709" w:type="dxa"/>
          </w:tcPr>
          <w:p w14:paraId="749FF275"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c>
          <w:tcPr>
            <w:tcW w:w="709" w:type="dxa"/>
          </w:tcPr>
          <w:p w14:paraId="372569F1"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0,8</w:t>
            </w:r>
          </w:p>
        </w:tc>
        <w:tc>
          <w:tcPr>
            <w:tcW w:w="758" w:type="dxa"/>
          </w:tcPr>
          <w:p w14:paraId="315E0AB5"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7FCD9884"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1,4</w:t>
            </w:r>
          </w:p>
        </w:tc>
        <w:tc>
          <w:tcPr>
            <w:tcW w:w="823" w:type="dxa"/>
          </w:tcPr>
          <w:p w14:paraId="0D610D32"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1,5</w:t>
            </w:r>
          </w:p>
        </w:tc>
        <w:tc>
          <w:tcPr>
            <w:tcW w:w="823" w:type="dxa"/>
          </w:tcPr>
          <w:p w14:paraId="5F43F9C6"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4DD20D20"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0E4E698F"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1,0</w:t>
            </w:r>
          </w:p>
        </w:tc>
        <w:tc>
          <w:tcPr>
            <w:tcW w:w="820" w:type="dxa"/>
          </w:tcPr>
          <w:p w14:paraId="713439C2"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r>
      <w:tr w:rsidR="00AD61CC" w:rsidRPr="00AD61CC" w14:paraId="5362D2F1" w14:textId="77777777" w:rsidTr="00A23AD4">
        <w:trPr>
          <w:trHeight w:val="383"/>
        </w:trPr>
        <w:tc>
          <w:tcPr>
            <w:tcW w:w="1727" w:type="dxa"/>
          </w:tcPr>
          <w:p w14:paraId="2FB56A03"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rPr>
              <w:t>Santa</w:t>
            </w:r>
            <w:r w:rsidRPr="00AD61CC">
              <w:rPr>
                <w:rFonts w:ascii="Arial" w:hAnsi="Arial" w:cs="Arial"/>
                <w:b/>
                <w:spacing w:val="-4"/>
              </w:rPr>
              <w:t xml:space="preserve"> </w:t>
            </w:r>
            <w:r w:rsidRPr="00AD61CC">
              <w:rPr>
                <w:rFonts w:ascii="Arial" w:hAnsi="Arial" w:cs="Arial"/>
                <w:b/>
                <w:spacing w:val="-5"/>
              </w:rPr>
              <w:t>Fe</w:t>
            </w:r>
          </w:p>
        </w:tc>
        <w:tc>
          <w:tcPr>
            <w:tcW w:w="709" w:type="dxa"/>
          </w:tcPr>
          <w:p w14:paraId="5DB0B168"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1,0</w:t>
            </w:r>
          </w:p>
        </w:tc>
        <w:tc>
          <w:tcPr>
            <w:tcW w:w="709" w:type="dxa"/>
          </w:tcPr>
          <w:p w14:paraId="5E92C516"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758" w:type="dxa"/>
          </w:tcPr>
          <w:p w14:paraId="3F9FC2D2"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1,4</w:t>
            </w:r>
          </w:p>
        </w:tc>
        <w:tc>
          <w:tcPr>
            <w:tcW w:w="823" w:type="dxa"/>
          </w:tcPr>
          <w:p w14:paraId="6F01C65B"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1,2</w:t>
            </w:r>
          </w:p>
        </w:tc>
        <w:tc>
          <w:tcPr>
            <w:tcW w:w="823" w:type="dxa"/>
          </w:tcPr>
          <w:p w14:paraId="3223899F"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0,9</w:t>
            </w:r>
          </w:p>
        </w:tc>
        <w:tc>
          <w:tcPr>
            <w:tcW w:w="823" w:type="dxa"/>
          </w:tcPr>
          <w:p w14:paraId="18635648"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35F1C081"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0,8</w:t>
            </w:r>
          </w:p>
        </w:tc>
        <w:tc>
          <w:tcPr>
            <w:tcW w:w="823" w:type="dxa"/>
          </w:tcPr>
          <w:p w14:paraId="1672DF1F"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1,3</w:t>
            </w:r>
          </w:p>
        </w:tc>
        <w:tc>
          <w:tcPr>
            <w:tcW w:w="820" w:type="dxa"/>
          </w:tcPr>
          <w:p w14:paraId="4FE65BF6"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r>
      <w:tr w:rsidR="00AD61CC" w:rsidRPr="00AD61CC" w14:paraId="0D819462" w14:textId="77777777" w:rsidTr="00A23AD4">
        <w:trPr>
          <w:trHeight w:val="383"/>
        </w:trPr>
        <w:tc>
          <w:tcPr>
            <w:tcW w:w="1727" w:type="dxa"/>
          </w:tcPr>
          <w:p w14:paraId="11435AF2"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rPr>
              <w:t>San</w:t>
            </w:r>
            <w:r w:rsidRPr="00AD61CC">
              <w:rPr>
                <w:rFonts w:ascii="Arial" w:hAnsi="Arial" w:cs="Arial"/>
                <w:b/>
                <w:spacing w:val="66"/>
                <w:w w:val="150"/>
              </w:rPr>
              <w:t xml:space="preserve"> </w:t>
            </w:r>
            <w:r w:rsidRPr="00AD61CC">
              <w:rPr>
                <w:rFonts w:ascii="Arial" w:hAnsi="Arial" w:cs="Arial"/>
                <w:b/>
                <w:spacing w:val="-2"/>
              </w:rPr>
              <w:t>Cristóbal</w:t>
            </w:r>
          </w:p>
        </w:tc>
        <w:tc>
          <w:tcPr>
            <w:tcW w:w="709" w:type="dxa"/>
          </w:tcPr>
          <w:p w14:paraId="60049EE6"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709" w:type="dxa"/>
          </w:tcPr>
          <w:p w14:paraId="2C50C51B"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758" w:type="dxa"/>
          </w:tcPr>
          <w:p w14:paraId="31A677B3"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5A4ACE2A"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02D40DAF"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1C1D9FAF"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3783BD64"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54057460"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0,8</w:t>
            </w:r>
          </w:p>
        </w:tc>
        <w:tc>
          <w:tcPr>
            <w:tcW w:w="820" w:type="dxa"/>
          </w:tcPr>
          <w:p w14:paraId="704E78EA"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r>
      <w:tr w:rsidR="00AD61CC" w:rsidRPr="00AD61CC" w14:paraId="3AC3779C" w14:textId="77777777" w:rsidTr="00A23AD4">
        <w:trPr>
          <w:trHeight w:val="383"/>
        </w:trPr>
        <w:tc>
          <w:tcPr>
            <w:tcW w:w="1727" w:type="dxa"/>
          </w:tcPr>
          <w:p w14:paraId="3F263251"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4"/>
              </w:rPr>
              <w:t>Usme</w:t>
            </w:r>
          </w:p>
        </w:tc>
        <w:tc>
          <w:tcPr>
            <w:tcW w:w="709" w:type="dxa"/>
          </w:tcPr>
          <w:p w14:paraId="3765288A"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709" w:type="dxa"/>
          </w:tcPr>
          <w:p w14:paraId="3ED10B2D"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758" w:type="dxa"/>
          </w:tcPr>
          <w:p w14:paraId="74A69D67"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36F17360"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67E4068F"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31DC903D"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75964A66"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21B12DE2"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0" w:type="dxa"/>
          </w:tcPr>
          <w:p w14:paraId="2539F046"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r>
      <w:tr w:rsidR="00AD61CC" w:rsidRPr="00AD61CC" w14:paraId="03698C05" w14:textId="77777777" w:rsidTr="00A23AD4">
        <w:trPr>
          <w:trHeight w:val="383"/>
        </w:trPr>
        <w:tc>
          <w:tcPr>
            <w:tcW w:w="1727" w:type="dxa"/>
          </w:tcPr>
          <w:p w14:paraId="77D06EC4"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2"/>
              </w:rPr>
              <w:t>Tunjuelito</w:t>
            </w:r>
          </w:p>
        </w:tc>
        <w:tc>
          <w:tcPr>
            <w:tcW w:w="709" w:type="dxa"/>
          </w:tcPr>
          <w:p w14:paraId="12363FE7"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709" w:type="dxa"/>
          </w:tcPr>
          <w:p w14:paraId="463E4D92"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c>
          <w:tcPr>
            <w:tcW w:w="758" w:type="dxa"/>
          </w:tcPr>
          <w:p w14:paraId="5F32ACE8"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36203C70"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0DBB6DB5"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c>
          <w:tcPr>
            <w:tcW w:w="823" w:type="dxa"/>
          </w:tcPr>
          <w:p w14:paraId="6A6C6423"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5B4A7312"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c>
          <w:tcPr>
            <w:tcW w:w="823" w:type="dxa"/>
          </w:tcPr>
          <w:p w14:paraId="522D6A01"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0" w:type="dxa"/>
          </w:tcPr>
          <w:p w14:paraId="33489ADB"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r>
      <w:tr w:rsidR="00AD61CC" w:rsidRPr="00AD61CC" w14:paraId="0FE05E24" w14:textId="77777777" w:rsidTr="00A23AD4">
        <w:trPr>
          <w:trHeight w:val="383"/>
        </w:trPr>
        <w:tc>
          <w:tcPr>
            <w:tcW w:w="1727" w:type="dxa"/>
          </w:tcPr>
          <w:p w14:paraId="032D41BC"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4"/>
              </w:rPr>
              <w:t>Bosa</w:t>
            </w:r>
          </w:p>
        </w:tc>
        <w:tc>
          <w:tcPr>
            <w:tcW w:w="709" w:type="dxa"/>
          </w:tcPr>
          <w:p w14:paraId="7A3F7953"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0,1</w:t>
            </w:r>
          </w:p>
        </w:tc>
        <w:tc>
          <w:tcPr>
            <w:tcW w:w="709" w:type="dxa"/>
          </w:tcPr>
          <w:p w14:paraId="701E4F8D"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758" w:type="dxa"/>
          </w:tcPr>
          <w:p w14:paraId="55DEC271"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5DD64A62"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00F06992"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220EC2F5"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2B59FE55"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367ED33E"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0" w:type="dxa"/>
          </w:tcPr>
          <w:p w14:paraId="3A7AB0E0"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r>
      <w:tr w:rsidR="00AD61CC" w:rsidRPr="00AD61CC" w14:paraId="6B451AE0" w14:textId="77777777" w:rsidTr="00A23AD4">
        <w:trPr>
          <w:trHeight w:val="383"/>
        </w:trPr>
        <w:tc>
          <w:tcPr>
            <w:tcW w:w="1727" w:type="dxa"/>
          </w:tcPr>
          <w:p w14:paraId="2D88399C"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2"/>
              </w:rPr>
              <w:t>Kennedy</w:t>
            </w:r>
          </w:p>
        </w:tc>
        <w:tc>
          <w:tcPr>
            <w:tcW w:w="709" w:type="dxa"/>
          </w:tcPr>
          <w:p w14:paraId="5E16E7CB"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709" w:type="dxa"/>
          </w:tcPr>
          <w:p w14:paraId="2FC73395"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758" w:type="dxa"/>
          </w:tcPr>
          <w:p w14:paraId="0812B6FF"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823" w:type="dxa"/>
          </w:tcPr>
          <w:p w14:paraId="5102FC46"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7A94E6A3"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3D60F9EB"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823" w:type="dxa"/>
          </w:tcPr>
          <w:p w14:paraId="4C608C34"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2EEF8CF2"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0" w:type="dxa"/>
          </w:tcPr>
          <w:p w14:paraId="36FEE287"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r>
      <w:tr w:rsidR="00AD61CC" w:rsidRPr="00AD61CC" w14:paraId="448928B0" w14:textId="77777777" w:rsidTr="00A23AD4">
        <w:trPr>
          <w:trHeight w:val="383"/>
        </w:trPr>
        <w:tc>
          <w:tcPr>
            <w:tcW w:w="1727" w:type="dxa"/>
          </w:tcPr>
          <w:p w14:paraId="5524E84D"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2"/>
              </w:rPr>
              <w:t>Fontibón</w:t>
            </w:r>
          </w:p>
        </w:tc>
        <w:tc>
          <w:tcPr>
            <w:tcW w:w="709" w:type="dxa"/>
          </w:tcPr>
          <w:p w14:paraId="03F0C597"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709" w:type="dxa"/>
          </w:tcPr>
          <w:p w14:paraId="46D8EFBF"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758" w:type="dxa"/>
          </w:tcPr>
          <w:p w14:paraId="0B724D94"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3B16DC6A"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7712AA71"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2221AC63"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823" w:type="dxa"/>
          </w:tcPr>
          <w:p w14:paraId="00DF04D8"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823" w:type="dxa"/>
          </w:tcPr>
          <w:p w14:paraId="06C992C3"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c>
          <w:tcPr>
            <w:tcW w:w="820" w:type="dxa"/>
          </w:tcPr>
          <w:p w14:paraId="7E0FF078"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0,2</w:t>
            </w:r>
          </w:p>
        </w:tc>
      </w:tr>
      <w:tr w:rsidR="00AD61CC" w:rsidRPr="00AD61CC" w14:paraId="4CBE6C94" w14:textId="77777777" w:rsidTr="00A23AD4">
        <w:trPr>
          <w:trHeight w:val="383"/>
        </w:trPr>
        <w:tc>
          <w:tcPr>
            <w:tcW w:w="1727" w:type="dxa"/>
          </w:tcPr>
          <w:p w14:paraId="5CEAB82F"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2"/>
              </w:rPr>
              <w:t>Engativá</w:t>
            </w:r>
          </w:p>
        </w:tc>
        <w:tc>
          <w:tcPr>
            <w:tcW w:w="709" w:type="dxa"/>
          </w:tcPr>
          <w:p w14:paraId="33A8D185"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709" w:type="dxa"/>
          </w:tcPr>
          <w:p w14:paraId="6E7AAB1D"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758" w:type="dxa"/>
          </w:tcPr>
          <w:p w14:paraId="73036288"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63E7E3EE"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52200A49"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323770C8"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13EE6F77"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3D36F4A8"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0" w:type="dxa"/>
          </w:tcPr>
          <w:p w14:paraId="0054B55D"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r>
      <w:tr w:rsidR="00AD61CC" w:rsidRPr="00AD61CC" w14:paraId="63AD7787" w14:textId="77777777" w:rsidTr="00A23AD4">
        <w:trPr>
          <w:trHeight w:val="383"/>
        </w:trPr>
        <w:tc>
          <w:tcPr>
            <w:tcW w:w="1727" w:type="dxa"/>
          </w:tcPr>
          <w:p w14:paraId="405841A9"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4"/>
              </w:rPr>
              <w:t>Suba</w:t>
            </w:r>
          </w:p>
        </w:tc>
        <w:tc>
          <w:tcPr>
            <w:tcW w:w="709" w:type="dxa"/>
          </w:tcPr>
          <w:p w14:paraId="14DBB4BB"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709" w:type="dxa"/>
          </w:tcPr>
          <w:p w14:paraId="4BB13696"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758" w:type="dxa"/>
          </w:tcPr>
          <w:p w14:paraId="6887EB5C"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823" w:type="dxa"/>
          </w:tcPr>
          <w:p w14:paraId="415D2494"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2D511AC8"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1B7D3C68"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823" w:type="dxa"/>
          </w:tcPr>
          <w:p w14:paraId="2E831BC7"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823" w:type="dxa"/>
          </w:tcPr>
          <w:p w14:paraId="76CD6B65"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c>
          <w:tcPr>
            <w:tcW w:w="820" w:type="dxa"/>
          </w:tcPr>
          <w:p w14:paraId="419DF42F"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0,3</w:t>
            </w:r>
          </w:p>
        </w:tc>
      </w:tr>
      <w:tr w:rsidR="00AD61CC" w:rsidRPr="00AD61CC" w14:paraId="2E463B07" w14:textId="77777777" w:rsidTr="00A23AD4">
        <w:trPr>
          <w:trHeight w:val="567"/>
        </w:trPr>
        <w:tc>
          <w:tcPr>
            <w:tcW w:w="1727" w:type="dxa"/>
            <w:tcBorders>
              <w:top w:val="nil"/>
            </w:tcBorders>
          </w:tcPr>
          <w:p w14:paraId="10CF68B0"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2"/>
              </w:rPr>
              <w:t>Barrios Unidos</w:t>
            </w:r>
          </w:p>
        </w:tc>
        <w:tc>
          <w:tcPr>
            <w:tcW w:w="709" w:type="dxa"/>
            <w:tcBorders>
              <w:top w:val="nil"/>
            </w:tcBorders>
          </w:tcPr>
          <w:p w14:paraId="7FEFD7F7"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0,4</w:t>
            </w:r>
          </w:p>
        </w:tc>
        <w:tc>
          <w:tcPr>
            <w:tcW w:w="709" w:type="dxa"/>
            <w:tcBorders>
              <w:top w:val="nil"/>
            </w:tcBorders>
          </w:tcPr>
          <w:p w14:paraId="2F3D0921"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0,5</w:t>
            </w:r>
          </w:p>
        </w:tc>
        <w:tc>
          <w:tcPr>
            <w:tcW w:w="758" w:type="dxa"/>
            <w:tcBorders>
              <w:top w:val="nil"/>
            </w:tcBorders>
          </w:tcPr>
          <w:p w14:paraId="53940E21"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0,5</w:t>
            </w:r>
          </w:p>
        </w:tc>
        <w:tc>
          <w:tcPr>
            <w:tcW w:w="823" w:type="dxa"/>
            <w:tcBorders>
              <w:top w:val="nil"/>
            </w:tcBorders>
          </w:tcPr>
          <w:p w14:paraId="71EEEB57"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0,3</w:t>
            </w:r>
          </w:p>
        </w:tc>
        <w:tc>
          <w:tcPr>
            <w:tcW w:w="823" w:type="dxa"/>
            <w:tcBorders>
              <w:top w:val="nil"/>
            </w:tcBorders>
          </w:tcPr>
          <w:p w14:paraId="75C76343"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0,8</w:t>
            </w:r>
          </w:p>
        </w:tc>
        <w:tc>
          <w:tcPr>
            <w:tcW w:w="823" w:type="dxa"/>
            <w:tcBorders>
              <w:top w:val="nil"/>
            </w:tcBorders>
          </w:tcPr>
          <w:p w14:paraId="7D37E883"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0,6</w:t>
            </w:r>
          </w:p>
        </w:tc>
        <w:tc>
          <w:tcPr>
            <w:tcW w:w="823" w:type="dxa"/>
            <w:tcBorders>
              <w:top w:val="nil"/>
            </w:tcBorders>
          </w:tcPr>
          <w:p w14:paraId="64DFEE70"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0,5</w:t>
            </w:r>
          </w:p>
        </w:tc>
        <w:tc>
          <w:tcPr>
            <w:tcW w:w="823" w:type="dxa"/>
            <w:tcBorders>
              <w:top w:val="nil"/>
            </w:tcBorders>
          </w:tcPr>
          <w:p w14:paraId="7DCB1A79"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0,5</w:t>
            </w:r>
          </w:p>
        </w:tc>
        <w:tc>
          <w:tcPr>
            <w:tcW w:w="820" w:type="dxa"/>
            <w:tcBorders>
              <w:top w:val="nil"/>
            </w:tcBorders>
          </w:tcPr>
          <w:p w14:paraId="73C38159"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0,3</w:t>
            </w:r>
          </w:p>
        </w:tc>
      </w:tr>
      <w:tr w:rsidR="00AD61CC" w:rsidRPr="00AD61CC" w14:paraId="5B3CFE08" w14:textId="77777777" w:rsidTr="00A23AD4">
        <w:trPr>
          <w:trHeight w:val="383"/>
        </w:trPr>
        <w:tc>
          <w:tcPr>
            <w:tcW w:w="1727" w:type="dxa"/>
          </w:tcPr>
          <w:p w14:paraId="57535395"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2"/>
              </w:rPr>
              <w:t>Teusaquillo</w:t>
            </w:r>
          </w:p>
        </w:tc>
        <w:tc>
          <w:tcPr>
            <w:tcW w:w="709" w:type="dxa"/>
          </w:tcPr>
          <w:p w14:paraId="32BA6561"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709" w:type="dxa"/>
          </w:tcPr>
          <w:p w14:paraId="33D00372"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c>
          <w:tcPr>
            <w:tcW w:w="758" w:type="dxa"/>
          </w:tcPr>
          <w:p w14:paraId="4E20F1A6"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60E340D9"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0,8</w:t>
            </w:r>
          </w:p>
        </w:tc>
        <w:tc>
          <w:tcPr>
            <w:tcW w:w="823" w:type="dxa"/>
          </w:tcPr>
          <w:p w14:paraId="093BB2FB"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c>
          <w:tcPr>
            <w:tcW w:w="823" w:type="dxa"/>
          </w:tcPr>
          <w:p w14:paraId="524DFB1C"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14A7364B"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6DDA9BE8"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c>
          <w:tcPr>
            <w:tcW w:w="820" w:type="dxa"/>
          </w:tcPr>
          <w:p w14:paraId="769C0A1D"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r>
      <w:tr w:rsidR="00AD61CC" w:rsidRPr="00AD61CC" w14:paraId="397B99A6" w14:textId="77777777" w:rsidTr="00A23AD4">
        <w:trPr>
          <w:trHeight w:val="383"/>
        </w:trPr>
        <w:tc>
          <w:tcPr>
            <w:tcW w:w="1727" w:type="dxa"/>
          </w:tcPr>
          <w:p w14:paraId="4DEA70B7"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rPr>
              <w:t>Los</w:t>
            </w:r>
            <w:r w:rsidRPr="00AD61CC">
              <w:rPr>
                <w:rFonts w:ascii="Arial" w:hAnsi="Arial" w:cs="Arial"/>
                <w:b/>
                <w:spacing w:val="62"/>
                <w:w w:val="150"/>
              </w:rPr>
              <w:t xml:space="preserve"> </w:t>
            </w:r>
            <w:r w:rsidRPr="00AD61CC">
              <w:rPr>
                <w:rFonts w:ascii="Arial" w:hAnsi="Arial" w:cs="Arial"/>
                <w:b/>
                <w:spacing w:val="-2"/>
              </w:rPr>
              <w:t>Mártires</w:t>
            </w:r>
          </w:p>
        </w:tc>
        <w:tc>
          <w:tcPr>
            <w:tcW w:w="709" w:type="dxa"/>
          </w:tcPr>
          <w:p w14:paraId="35F30754"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709" w:type="dxa"/>
          </w:tcPr>
          <w:p w14:paraId="476CFC1B"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758" w:type="dxa"/>
          </w:tcPr>
          <w:p w14:paraId="3B106270"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1,5</w:t>
            </w:r>
          </w:p>
        </w:tc>
        <w:tc>
          <w:tcPr>
            <w:tcW w:w="823" w:type="dxa"/>
          </w:tcPr>
          <w:p w14:paraId="7E9D393A"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0,8</w:t>
            </w:r>
          </w:p>
        </w:tc>
        <w:tc>
          <w:tcPr>
            <w:tcW w:w="823" w:type="dxa"/>
          </w:tcPr>
          <w:p w14:paraId="70A95E67"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1,2</w:t>
            </w:r>
          </w:p>
        </w:tc>
        <w:tc>
          <w:tcPr>
            <w:tcW w:w="823" w:type="dxa"/>
          </w:tcPr>
          <w:p w14:paraId="2C978AD5"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c>
          <w:tcPr>
            <w:tcW w:w="823" w:type="dxa"/>
          </w:tcPr>
          <w:p w14:paraId="4CB5D922"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0,8</w:t>
            </w:r>
          </w:p>
        </w:tc>
        <w:tc>
          <w:tcPr>
            <w:tcW w:w="823" w:type="dxa"/>
          </w:tcPr>
          <w:p w14:paraId="7757B953"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0" w:type="dxa"/>
          </w:tcPr>
          <w:p w14:paraId="7B6DAC65"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r>
      <w:tr w:rsidR="00AD61CC" w:rsidRPr="00AD61CC" w14:paraId="3D0FF631" w14:textId="77777777" w:rsidTr="00A23AD4">
        <w:trPr>
          <w:trHeight w:val="567"/>
        </w:trPr>
        <w:tc>
          <w:tcPr>
            <w:tcW w:w="1727" w:type="dxa"/>
          </w:tcPr>
          <w:p w14:paraId="55C251FD"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2"/>
              </w:rPr>
              <w:t>Antonio Nariño</w:t>
            </w:r>
          </w:p>
        </w:tc>
        <w:tc>
          <w:tcPr>
            <w:tcW w:w="709" w:type="dxa"/>
          </w:tcPr>
          <w:p w14:paraId="1AD04B34"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0,4</w:t>
            </w:r>
          </w:p>
        </w:tc>
        <w:tc>
          <w:tcPr>
            <w:tcW w:w="709" w:type="dxa"/>
          </w:tcPr>
          <w:p w14:paraId="43E1B9C5"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1,0</w:t>
            </w:r>
          </w:p>
        </w:tc>
        <w:tc>
          <w:tcPr>
            <w:tcW w:w="758" w:type="dxa"/>
          </w:tcPr>
          <w:p w14:paraId="45A09707"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0,5</w:t>
            </w:r>
          </w:p>
        </w:tc>
        <w:tc>
          <w:tcPr>
            <w:tcW w:w="823" w:type="dxa"/>
          </w:tcPr>
          <w:p w14:paraId="3CCEC6ED"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0,4</w:t>
            </w:r>
          </w:p>
        </w:tc>
        <w:tc>
          <w:tcPr>
            <w:tcW w:w="823" w:type="dxa"/>
          </w:tcPr>
          <w:p w14:paraId="63B254B4"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0,5</w:t>
            </w:r>
          </w:p>
        </w:tc>
        <w:tc>
          <w:tcPr>
            <w:tcW w:w="823" w:type="dxa"/>
          </w:tcPr>
          <w:p w14:paraId="4B6858BA"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0,1</w:t>
            </w:r>
          </w:p>
        </w:tc>
        <w:tc>
          <w:tcPr>
            <w:tcW w:w="823" w:type="dxa"/>
          </w:tcPr>
          <w:p w14:paraId="7D20C184"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0,9</w:t>
            </w:r>
          </w:p>
        </w:tc>
        <w:tc>
          <w:tcPr>
            <w:tcW w:w="823" w:type="dxa"/>
          </w:tcPr>
          <w:p w14:paraId="6CACDF02"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0,4</w:t>
            </w:r>
          </w:p>
        </w:tc>
        <w:tc>
          <w:tcPr>
            <w:tcW w:w="820" w:type="dxa"/>
          </w:tcPr>
          <w:p w14:paraId="3EF44BE2"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0,6</w:t>
            </w:r>
          </w:p>
        </w:tc>
      </w:tr>
      <w:tr w:rsidR="00AD61CC" w:rsidRPr="00AD61CC" w14:paraId="09DF13E8" w14:textId="77777777" w:rsidTr="00A23AD4">
        <w:trPr>
          <w:trHeight w:val="383"/>
        </w:trPr>
        <w:tc>
          <w:tcPr>
            <w:tcW w:w="1727" w:type="dxa"/>
          </w:tcPr>
          <w:p w14:paraId="28648E85"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rPr>
              <w:t>Puente</w:t>
            </w:r>
            <w:r w:rsidRPr="00AD61CC">
              <w:rPr>
                <w:rFonts w:ascii="Arial" w:hAnsi="Arial" w:cs="Arial"/>
                <w:b/>
                <w:spacing w:val="-5"/>
              </w:rPr>
              <w:t xml:space="preserve"> </w:t>
            </w:r>
            <w:r w:rsidRPr="00AD61CC">
              <w:rPr>
                <w:rFonts w:ascii="Arial" w:hAnsi="Arial" w:cs="Arial"/>
                <w:b/>
                <w:spacing w:val="-2"/>
              </w:rPr>
              <w:t>Aranda</w:t>
            </w:r>
          </w:p>
        </w:tc>
        <w:tc>
          <w:tcPr>
            <w:tcW w:w="709" w:type="dxa"/>
          </w:tcPr>
          <w:p w14:paraId="34BC3A31"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709" w:type="dxa"/>
          </w:tcPr>
          <w:p w14:paraId="34113448"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758" w:type="dxa"/>
          </w:tcPr>
          <w:p w14:paraId="130F76C4"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534BF10D"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c>
          <w:tcPr>
            <w:tcW w:w="823" w:type="dxa"/>
          </w:tcPr>
          <w:p w14:paraId="236B743D"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6C570CF1"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0,2</w:t>
            </w:r>
          </w:p>
        </w:tc>
        <w:tc>
          <w:tcPr>
            <w:tcW w:w="823" w:type="dxa"/>
          </w:tcPr>
          <w:p w14:paraId="62987003"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0D0E03AD"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0" w:type="dxa"/>
          </w:tcPr>
          <w:p w14:paraId="6DAFBC7E"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0,4</w:t>
            </w:r>
          </w:p>
        </w:tc>
      </w:tr>
      <w:tr w:rsidR="00AD61CC" w:rsidRPr="00AD61CC" w14:paraId="09D4015F" w14:textId="77777777" w:rsidTr="00A23AD4">
        <w:trPr>
          <w:trHeight w:val="383"/>
        </w:trPr>
        <w:tc>
          <w:tcPr>
            <w:tcW w:w="1727" w:type="dxa"/>
          </w:tcPr>
          <w:p w14:paraId="4E0B4E92"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2"/>
              </w:rPr>
              <w:t>Candelaria</w:t>
            </w:r>
          </w:p>
        </w:tc>
        <w:tc>
          <w:tcPr>
            <w:tcW w:w="709" w:type="dxa"/>
          </w:tcPr>
          <w:p w14:paraId="22D22616"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709" w:type="dxa"/>
          </w:tcPr>
          <w:p w14:paraId="730BD4CF"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758" w:type="dxa"/>
          </w:tcPr>
          <w:p w14:paraId="27EFF998"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1,2</w:t>
            </w:r>
          </w:p>
        </w:tc>
        <w:tc>
          <w:tcPr>
            <w:tcW w:w="823" w:type="dxa"/>
          </w:tcPr>
          <w:p w14:paraId="3C470161"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1,2</w:t>
            </w:r>
          </w:p>
        </w:tc>
        <w:tc>
          <w:tcPr>
            <w:tcW w:w="823" w:type="dxa"/>
          </w:tcPr>
          <w:p w14:paraId="0B0CB2D2"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0134C7D5"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60E2E9EE"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1,7</w:t>
            </w:r>
          </w:p>
        </w:tc>
        <w:tc>
          <w:tcPr>
            <w:tcW w:w="823" w:type="dxa"/>
          </w:tcPr>
          <w:p w14:paraId="7C352819"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0" w:type="dxa"/>
          </w:tcPr>
          <w:p w14:paraId="1E504E2E"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2,2</w:t>
            </w:r>
          </w:p>
        </w:tc>
      </w:tr>
      <w:tr w:rsidR="00AD61CC" w:rsidRPr="00AD61CC" w14:paraId="7CEFC188" w14:textId="77777777" w:rsidTr="00A23AD4">
        <w:trPr>
          <w:trHeight w:val="567"/>
        </w:trPr>
        <w:tc>
          <w:tcPr>
            <w:tcW w:w="1727" w:type="dxa"/>
          </w:tcPr>
          <w:p w14:paraId="25455801"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rPr>
              <w:t>Rafael</w:t>
            </w:r>
            <w:r w:rsidRPr="00AD61CC">
              <w:rPr>
                <w:rFonts w:ascii="Arial" w:hAnsi="Arial" w:cs="Arial"/>
                <w:b/>
                <w:spacing w:val="51"/>
              </w:rPr>
              <w:t xml:space="preserve"> </w:t>
            </w:r>
            <w:r w:rsidRPr="00AD61CC">
              <w:rPr>
                <w:rFonts w:ascii="Arial" w:hAnsi="Arial" w:cs="Arial"/>
                <w:b/>
              </w:rPr>
              <w:t xml:space="preserve">Uribe </w:t>
            </w:r>
            <w:r w:rsidRPr="00AD61CC">
              <w:rPr>
                <w:rFonts w:ascii="Arial" w:hAnsi="Arial" w:cs="Arial"/>
                <w:b/>
                <w:spacing w:val="-6"/>
              </w:rPr>
              <w:t>U.</w:t>
            </w:r>
          </w:p>
        </w:tc>
        <w:tc>
          <w:tcPr>
            <w:tcW w:w="709" w:type="dxa"/>
          </w:tcPr>
          <w:p w14:paraId="704DE492"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0,5</w:t>
            </w:r>
          </w:p>
        </w:tc>
        <w:tc>
          <w:tcPr>
            <w:tcW w:w="709" w:type="dxa"/>
          </w:tcPr>
          <w:p w14:paraId="77469671"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0,3</w:t>
            </w:r>
          </w:p>
        </w:tc>
        <w:tc>
          <w:tcPr>
            <w:tcW w:w="758" w:type="dxa"/>
          </w:tcPr>
          <w:p w14:paraId="6A067259"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0,5</w:t>
            </w:r>
          </w:p>
        </w:tc>
        <w:tc>
          <w:tcPr>
            <w:tcW w:w="823" w:type="dxa"/>
          </w:tcPr>
          <w:p w14:paraId="145D9F92"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0,5</w:t>
            </w:r>
          </w:p>
        </w:tc>
        <w:tc>
          <w:tcPr>
            <w:tcW w:w="823" w:type="dxa"/>
          </w:tcPr>
          <w:p w14:paraId="66BF5258"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0,5</w:t>
            </w:r>
          </w:p>
        </w:tc>
        <w:tc>
          <w:tcPr>
            <w:tcW w:w="823" w:type="dxa"/>
          </w:tcPr>
          <w:p w14:paraId="54C6DD8C"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0,4</w:t>
            </w:r>
          </w:p>
        </w:tc>
        <w:tc>
          <w:tcPr>
            <w:tcW w:w="823" w:type="dxa"/>
          </w:tcPr>
          <w:p w14:paraId="6C2E2D0E"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0,4</w:t>
            </w:r>
          </w:p>
        </w:tc>
        <w:tc>
          <w:tcPr>
            <w:tcW w:w="823" w:type="dxa"/>
          </w:tcPr>
          <w:p w14:paraId="42837330"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0,4</w:t>
            </w:r>
          </w:p>
        </w:tc>
        <w:tc>
          <w:tcPr>
            <w:tcW w:w="820" w:type="dxa"/>
          </w:tcPr>
          <w:p w14:paraId="47E6D114" w14:textId="77777777" w:rsidR="00FD1B57" w:rsidRPr="00AD61CC" w:rsidRDefault="00FD1B57" w:rsidP="00A23AD4">
            <w:pPr>
              <w:pStyle w:val="TableParagraph"/>
              <w:spacing w:before="92" w:line="240" w:lineRule="auto"/>
              <w:ind w:left="0"/>
              <w:contextualSpacing/>
              <w:jc w:val="both"/>
              <w:rPr>
                <w:rFonts w:ascii="Arial" w:hAnsi="Arial" w:cs="Arial"/>
              </w:rPr>
            </w:pPr>
            <w:r w:rsidRPr="00AD61CC">
              <w:rPr>
                <w:rFonts w:ascii="Arial" w:hAnsi="Arial" w:cs="Arial"/>
                <w:spacing w:val="-5"/>
              </w:rPr>
              <w:t>0,4</w:t>
            </w:r>
          </w:p>
        </w:tc>
      </w:tr>
      <w:tr w:rsidR="00AD61CC" w:rsidRPr="00AD61CC" w14:paraId="7B2D61CA" w14:textId="77777777" w:rsidTr="00A23AD4">
        <w:trPr>
          <w:trHeight w:val="383"/>
        </w:trPr>
        <w:tc>
          <w:tcPr>
            <w:tcW w:w="1727" w:type="dxa"/>
          </w:tcPr>
          <w:p w14:paraId="14E0735F"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rPr>
              <w:t>Ciudad</w:t>
            </w:r>
            <w:r w:rsidRPr="00AD61CC">
              <w:rPr>
                <w:rFonts w:ascii="Arial" w:hAnsi="Arial" w:cs="Arial"/>
                <w:b/>
                <w:spacing w:val="64"/>
                <w:w w:val="150"/>
              </w:rPr>
              <w:t xml:space="preserve"> </w:t>
            </w:r>
            <w:r w:rsidRPr="00AD61CC">
              <w:rPr>
                <w:rFonts w:ascii="Arial" w:hAnsi="Arial" w:cs="Arial"/>
                <w:b/>
                <w:spacing w:val="-2"/>
              </w:rPr>
              <w:t>Bolívar</w:t>
            </w:r>
          </w:p>
        </w:tc>
        <w:tc>
          <w:tcPr>
            <w:tcW w:w="709" w:type="dxa"/>
          </w:tcPr>
          <w:p w14:paraId="01B6CBD2"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709" w:type="dxa"/>
          </w:tcPr>
          <w:p w14:paraId="5CB5F5A1"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758" w:type="dxa"/>
          </w:tcPr>
          <w:p w14:paraId="4B9D0020"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c>
          <w:tcPr>
            <w:tcW w:w="823" w:type="dxa"/>
          </w:tcPr>
          <w:p w14:paraId="611AA5E9"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0,6</w:t>
            </w:r>
          </w:p>
        </w:tc>
        <w:tc>
          <w:tcPr>
            <w:tcW w:w="823" w:type="dxa"/>
          </w:tcPr>
          <w:p w14:paraId="565BD720"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1C58CDA7"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15D65025"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c>
          <w:tcPr>
            <w:tcW w:w="823" w:type="dxa"/>
          </w:tcPr>
          <w:p w14:paraId="59CD5210"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0,7</w:t>
            </w:r>
          </w:p>
        </w:tc>
        <w:tc>
          <w:tcPr>
            <w:tcW w:w="820" w:type="dxa"/>
          </w:tcPr>
          <w:p w14:paraId="34D2199D"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0,5</w:t>
            </w:r>
          </w:p>
        </w:tc>
      </w:tr>
      <w:tr w:rsidR="00AD61CC" w:rsidRPr="00AD61CC" w14:paraId="20AA3CE7" w14:textId="77777777" w:rsidTr="00A23AD4">
        <w:trPr>
          <w:trHeight w:val="383"/>
        </w:trPr>
        <w:tc>
          <w:tcPr>
            <w:tcW w:w="1727" w:type="dxa"/>
          </w:tcPr>
          <w:p w14:paraId="170D86B6"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2"/>
              </w:rPr>
              <w:t>Sumapaz</w:t>
            </w:r>
          </w:p>
        </w:tc>
        <w:tc>
          <w:tcPr>
            <w:tcW w:w="709" w:type="dxa"/>
          </w:tcPr>
          <w:p w14:paraId="7CF59F33"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10"/>
              </w:rPr>
              <w:t>-</w:t>
            </w:r>
          </w:p>
        </w:tc>
        <w:tc>
          <w:tcPr>
            <w:tcW w:w="709" w:type="dxa"/>
          </w:tcPr>
          <w:p w14:paraId="75E9525F"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10"/>
              </w:rPr>
              <w:t>-</w:t>
            </w:r>
          </w:p>
        </w:tc>
        <w:tc>
          <w:tcPr>
            <w:tcW w:w="758" w:type="dxa"/>
          </w:tcPr>
          <w:p w14:paraId="130A079E"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10"/>
              </w:rPr>
              <w:t>-</w:t>
            </w:r>
          </w:p>
        </w:tc>
        <w:tc>
          <w:tcPr>
            <w:tcW w:w="823" w:type="dxa"/>
          </w:tcPr>
          <w:p w14:paraId="02D2EAAE"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10"/>
              </w:rPr>
              <w:t>-</w:t>
            </w:r>
          </w:p>
        </w:tc>
        <w:tc>
          <w:tcPr>
            <w:tcW w:w="823" w:type="dxa"/>
          </w:tcPr>
          <w:p w14:paraId="7081C41D"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10"/>
              </w:rPr>
              <w:t>-</w:t>
            </w:r>
          </w:p>
        </w:tc>
        <w:tc>
          <w:tcPr>
            <w:tcW w:w="823" w:type="dxa"/>
          </w:tcPr>
          <w:p w14:paraId="3D4D8180"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10"/>
              </w:rPr>
              <w:t>-</w:t>
            </w:r>
          </w:p>
        </w:tc>
        <w:tc>
          <w:tcPr>
            <w:tcW w:w="823" w:type="dxa"/>
          </w:tcPr>
          <w:p w14:paraId="616DEABB"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2,8</w:t>
            </w:r>
          </w:p>
        </w:tc>
        <w:tc>
          <w:tcPr>
            <w:tcW w:w="823" w:type="dxa"/>
          </w:tcPr>
          <w:p w14:paraId="50D302F7"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5"/>
              </w:rPr>
              <w:t>2,7</w:t>
            </w:r>
          </w:p>
        </w:tc>
        <w:tc>
          <w:tcPr>
            <w:tcW w:w="820" w:type="dxa"/>
          </w:tcPr>
          <w:p w14:paraId="4A25A14F" w14:textId="77777777" w:rsidR="00FD1B57" w:rsidRPr="00AD61CC" w:rsidRDefault="00FD1B57" w:rsidP="00A23AD4">
            <w:pPr>
              <w:pStyle w:val="TableParagraph"/>
              <w:spacing w:line="240" w:lineRule="auto"/>
              <w:ind w:left="0"/>
              <w:contextualSpacing/>
              <w:jc w:val="both"/>
              <w:rPr>
                <w:rFonts w:ascii="Arial" w:hAnsi="Arial" w:cs="Arial"/>
              </w:rPr>
            </w:pPr>
            <w:r w:rsidRPr="00AD61CC">
              <w:rPr>
                <w:rFonts w:ascii="Arial" w:hAnsi="Arial" w:cs="Arial"/>
                <w:spacing w:val="-10"/>
              </w:rPr>
              <w:t>-</w:t>
            </w:r>
          </w:p>
        </w:tc>
      </w:tr>
      <w:tr w:rsidR="00AD61CC" w:rsidRPr="00AD61CC" w14:paraId="0263A73F" w14:textId="77777777" w:rsidTr="00A23AD4">
        <w:trPr>
          <w:trHeight w:val="383"/>
        </w:trPr>
        <w:tc>
          <w:tcPr>
            <w:tcW w:w="1727" w:type="dxa"/>
          </w:tcPr>
          <w:p w14:paraId="3DEF1E4B"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2"/>
              </w:rPr>
              <w:t>Distrito</w:t>
            </w:r>
          </w:p>
        </w:tc>
        <w:tc>
          <w:tcPr>
            <w:tcW w:w="709" w:type="dxa"/>
          </w:tcPr>
          <w:p w14:paraId="1969FBD0"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5"/>
              </w:rPr>
              <w:t>0,4</w:t>
            </w:r>
          </w:p>
        </w:tc>
        <w:tc>
          <w:tcPr>
            <w:tcW w:w="709" w:type="dxa"/>
          </w:tcPr>
          <w:p w14:paraId="11EE28DE"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5"/>
              </w:rPr>
              <w:t>0,5</w:t>
            </w:r>
          </w:p>
        </w:tc>
        <w:tc>
          <w:tcPr>
            <w:tcW w:w="758" w:type="dxa"/>
          </w:tcPr>
          <w:p w14:paraId="78A27901"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5"/>
              </w:rPr>
              <w:t>0,5</w:t>
            </w:r>
          </w:p>
        </w:tc>
        <w:tc>
          <w:tcPr>
            <w:tcW w:w="823" w:type="dxa"/>
          </w:tcPr>
          <w:p w14:paraId="0C090996"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5"/>
              </w:rPr>
              <w:t>0,5</w:t>
            </w:r>
          </w:p>
        </w:tc>
        <w:tc>
          <w:tcPr>
            <w:tcW w:w="823" w:type="dxa"/>
          </w:tcPr>
          <w:p w14:paraId="51C17A76"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5"/>
              </w:rPr>
              <w:t>0,5</w:t>
            </w:r>
          </w:p>
        </w:tc>
        <w:tc>
          <w:tcPr>
            <w:tcW w:w="823" w:type="dxa"/>
          </w:tcPr>
          <w:p w14:paraId="0683D8D6"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5"/>
              </w:rPr>
              <w:t>0,4</w:t>
            </w:r>
          </w:p>
        </w:tc>
        <w:tc>
          <w:tcPr>
            <w:tcW w:w="823" w:type="dxa"/>
          </w:tcPr>
          <w:p w14:paraId="0B2246AA"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5"/>
              </w:rPr>
              <w:t>0,5</w:t>
            </w:r>
          </w:p>
        </w:tc>
        <w:tc>
          <w:tcPr>
            <w:tcW w:w="823" w:type="dxa"/>
          </w:tcPr>
          <w:p w14:paraId="3CFD8EB9"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5"/>
              </w:rPr>
              <w:t>0,5</w:t>
            </w:r>
          </w:p>
        </w:tc>
        <w:tc>
          <w:tcPr>
            <w:tcW w:w="820" w:type="dxa"/>
          </w:tcPr>
          <w:p w14:paraId="66591410" w14:textId="77777777" w:rsidR="00FD1B57" w:rsidRPr="00AD61CC" w:rsidRDefault="00FD1B57" w:rsidP="00A23AD4">
            <w:pPr>
              <w:pStyle w:val="TableParagraph"/>
              <w:spacing w:line="240" w:lineRule="auto"/>
              <w:ind w:left="0"/>
              <w:contextualSpacing/>
              <w:jc w:val="both"/>
              <w:rPr>
                <w:rFonts w:ascii="Arial" w:hAnsi="Arial" w:cs="Arial"/>
                <w:b/>
              </w:rPr>
            </w:pPr>
            <w:r w:rsidRPr="00AD61CC">
              <w:rPr>
                <w:rFonts w:ascii="Arial" w:hAnsi="Arial" w:cs="Arial"/>
                <w:b/>
                <w:spacing w:val="-5"/>
              </w:rPr>
              <w:t>0,4</w:t>
            </w:r>
          </w:p>
        </w:tc>
      </w:tr>
    </w:tbl>
    <w:p w14:paraId="4413D1E9" w14:textId="77777777" w:rsidR="00FD1B57" w:rsidRPr="00AD61CC" w:rsidRDefault="00FD1B57" w:rsidP="00FD1B57">
      <w:pPr>
        <w:pStyle w:val="Ttulo2"/>
        <w:ind w:left="0"/>
        <w:contextualSpacing/>
        <w:jc w:val="both"/>
      </w:pPr>
    </w:p>
    <w:p w14:paraId="4768B010" w14:textId="77777777" w:rsidR="00FD1B57" w:rsidRPr="00AD61CC" w:rsidRDefault="00FD1B57" w:rsidP="00FD1B57">
      <w:pPr>
        <w:pStyle w:val="Ttulo1"/>
        <w:spacing w:before="0"/>
        <w:ind w:left="0"/>
        <w:contextualSpacing/>
        <w:jc w:val="both"/>
        <w:rPr>
          <w:b w:val="0"/>
          <w:spacing w:val="-2"/>
        </w:rPr>
      </w:pPr>
      <w:r w:rsidRPr="00AD61CC">
        <w:rPr>
          <w:b w:val="0"/>
          <w:spacing w:val="-2"/>
        </w:rPr>
        <w:t>*</w:t>
      </w:r>
      <w:r w:rsidRPr="00AD61CC">
        <w:rPr>
          <w:b w:val="0"/>
          <w:bCs w:val="0"/>
        </w:rPr>
        <w:t xml:space="preserve"> Base de datos del año 2023 con corte del 31 de octubre de 2023</w:t>
      </w:r>
    </w:p>
    <w:p w14:paraId="16372D2F" w14:textId="77777777" w:rsidR="00FD1B57" w:rsidRPr="00AD61CC" w:rsidRDefault="00FD1B57" w:rsidP="00FD1B57">
      <w:pPr>
        <w:pStyle w:val="Ttulo1"/>
        <w:spacing w:before="0"/>
        <w:ind w:left="0"/>
        <w:contextualSpacing/>
        <w:jc w:val="both"/>
      </w:pPr>
      <w:r w:rsidRPr="00AD61CC">
        <w:rPr>
          <w:b w:val="0"/>
          <w:spacing w:val="-2"/>
        </w:rPr>
        <w:t xml:space="preserve">Fuente: </w:t>
      </w:r>
      <w:r w:rsidRPr="00AD61CC">
        <w:rPr>
          <w:b w:val="0"/>
        </w:rPr>
        <w:t>Instituto Nacional de Medicina Legal y Ciencias Forenses (INMLCF) - Centro de Referencia Nacional Sobre la Violencia (GCERN) - Sistema de Información Red de Desaparecidos y Cadáveres (SIRDEC).</w:t>
      </w:r>
    </w:p>
    <w:p w14:paraId="6AC516B2" w14:textId="77777777" w:rsidR="00FD1B57" w:rsidRPr="00AD61CC" w:rsidRDefault="00FD1B57" w:rsidP="00FD1B57">
      <w:pPr>
        <w:pStyle w:val="Ttulo2"/>
        <w:ind w:left="0"/>
        <w:contextualSpacing/>
        <w:jc w:val="both"/>
      </w:pPr>
    </w:p>
    <w:p w14:paraId="26049A75" w14:textId="77777777" w:rsidR="00FD1B57" w:rsidRPr="00AD61CC" w:rsidRDefault="00FD1B57" w:rsidP="00FD1B57">
      <w:pPr>
        <w:pStyle w:val="Ttulo2"/>
        <w:ind w:left="0"/>
        <w:contextualSpacing/>
        <w:jc w:val="both"/>
      </w:pPr>
    </w:p>
    <w:p w14:paraId="19A654A5" w14:textId="08744BB2" w:rsidR="00FD1B57" w:rsidRPr="00AD61CC" w:rsidRDefault="00FD1B57" w:rsidP="00FD1B57">
      <w:pPr>
        <w:pStyle w:val="Ttulo1"/>
        <w:spacing w:before="0"/>
        <w:ind w:left="0"/>
        <w:contextualSpacing/>
        <w:jc w:val="both"/>
        <w:rPr>
          <w:spacing w:val="-2"/>
        </w:rPr>
      </w:pPr>
      <w:r w:rsidRPr="00AD61CC">
        <w:rPr>
          <w:spacing w:val="-2"/>
        </w:rPr>
        <w:t>JUSTIFICACIÓN</w:t>
      </w:r>
      <w:r w:rsidR="0004276F" w:rsidRPr="00AD61CC">
        <w:rPr>
          <w:spacing w:val="-2"/>
        </w:rPr>
        <w:t xml:space="preserve"> Y ALCANCE DE LA INICIATIVA</w:t>
      </w:r>
      <w:r w:rsidRPr="00AD61CC">
        <w:rPr>
          <w:spacing w:val="-2"/>
        </w:rPr>
        <w:t xml:space="preserve">: </w:t>
      </w:r>
    </w:p>
    <w:p w14:paraId="24736588" w14:textId="1735326B" w:rsidR="00FD1B57" w:rsidRPr="00AD61CC" w:rsidRDefault="00FD1B57" w:rsidP="0004276F">
      <w:pPr>
        <w:pStyle w:val="Ttulo2"/>
        <w:ind w:left="0"/>
        <w:contextualSpacing/>
        <w:jc w:val="both"/>
        <w:rPr>
          <w:spacing w:val="-2"/>
        </w:rPr>
      </w:pPr>
      <w:r w:rsidRPr="00AD61CC">
        <w:rPr>
          <w:bCs w:val="0"/>
          <w:spacing w:val="-2"/>
        </w:rPr>
        <w:t>Primeros Auxilios Psicológicos</w:t>
      </w:r>
    </w:p>
    <w:p w14:paraId="7A0AE220" w14:textId="77777777" w:rsidR="00FD1B57" w:rsidRPr="00AD61CC" w:rsidRDefault="00FD1B57" w:rsidP="00FD1B57">
      <w:pPr>
        <w:pStyle w:val="Ttulo2"/>
        <w:spacing w:line="252" w:lineRule="exact"/>
        <w:ind w:left="0"/>
        <w:contextualSpacing/>
        <w:jc w:val="both"/>
        <w:rPr>
          <w:b w:val="0"/>
          <w:spacing w:val="-2"/>
        </w:rPr>
      </w:pPr>
    </w:p>
    <w:p w14:paraId="0E91F005"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La atención en salud mental se ha centrado en la rehabilitación de los trastornos más no en la prevención de los factores de riesgo y la promoción de conocimientos, hábitos y estilos de vida que permitan una mejor calidad de vida de las personas.</w:t>
      </w:r>
      <w:r w:rsidRPr="00AD61CC">
        <w:rPr>
          <w:rStyle w:val="Refdenotaalpie"/>
          <w:b w:val="0"/>
          <w:spacing w:val="-2"/>
        </w:rPr>
        <w:footnoteReference w:id="19"/>
      </w:r>
      <w:r w:rsidRPr="00AD61CC">
        <w:rPr>
          <w:b w:val="0"/>
          <w:spacing w:val="-2"/>
        </w:rPr>
        <w:t xml:space="preserve"> </w:t>
      </w:r>
    </w:p>
    <w:p w14:paraId="0FB1B62D" w14:textId="77777777" w:rsidR="00FD1B57" w:rsidRPr="00AD61CC" w:rsidRDefault="00FD1B57" w:rsidP="00FD1B57">
      <w:pPr>
        <w:pStyle w:val="Ttulo2"/>
        <w:spacing w:line="252" w:lineRule="exact"/>
        <w:ind w:left="0"/>
        <w:contextualSpacing/>
        <w:jc w:val="both"/>
        <w:rPr>
          <w:b w:val="0"/>
          <w:spacing w:val="-2"/>
        </w:rPr>
      </w:pPr>
    </w:p>
    <w:p w14:paraId="2FA6A554"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 xml:space="preserve">La vida del ser humano se enfrenta con frecuencia a situaciones de catástrofes, accidentes y de alto nivel de estrés que ponen en riesgo su integridad física y mental; desde entonces se hace la creación de los Primeros Auxilios Psicológicos (PAP) y desde el 2012 la OMS reconoció los beneficios que traen consigo los PAP y desde entonces se promueve la difusión como protocolo de primera atención e intervención en emergencias y catástrofes. </w:t>
      </w:r>
      <w:r w:rsidRPr="00AD61CC">
        <w:rPr>
          <w:rStyle w:val="Refdenotaalpie"/>
          <w:b w:val="0"/>
          <w:spacing w:val="-2"/>
        </w:rPr>
        <w:footnoteReference w:id="20"/>
      </w:r>
    </w:p>
    <w:p w14:paraId="27215E36" w14:textId="77777777" w:rsidR="00FD1B57" w:rsidRPr="00AD61CC" w:rsidRDefault="00FD1B57" w:rsidP="00FD1B57">
      <w:pPr>
        <w:pStyle w:val="Ttulo2"/>
        <w:spacing w:line="252" w:lineRule="exact"/>
        <w:ind w:left="0"/>
        <w:contextualSpacing/>
        <w:jc w:val="both"/>
        <w:rPr>
          <w:b w:val="0"/>
          <w:spacing w:val="-2"/>
        </w:rPr>
      </w:pPr>
    </w:p>
    <w:p w14:paraId="4627F729"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En la actualidad los PAP cumplen un papel importante dado la variedad de situaciones de crisis que puede presenciar una persona tales como desastres naturales, diagnósticos de enfermedades, muertes, perdidas, accidentes, divorcios o situaciones de abuso, y allí en es donde la intervención debe ser eficiente y eficaz dentro de las primeras 72 horas que sería lo ideal según lo indica la OMS</w:t>
      </w:r>
      <w:r w:rsidRPr="00AD61CC">
        <w:rPr>
          <w:rStyle w:val="Refdenotaalpie"/>
          <w:b w:val="0"/>
          <w:spacing w:val="-2"/>
        </w:rPr>
        <w:footnoteReference w:id="21"/>
      </w:r>
      <w:r w:rsidRPr="00AD61CC">
        <w:rPr>
          <w:b w:val="0"/>
          <w:spacing w:val="-2"/>
        </w:rPr>
        <w:t>; lo que se pretende buscar es que la persona que se atienda se sienta segura y protegida evitando exponerla a medios de comunicación o a una posible revictimización.</w:t>
      </w:r>
    </w:p>
    <w:p w14:paraId="0641CCEB" w14:textId="77777777" w:rsidR="00FD1B57" w:rsidRPr="00AD61CC" w:rsidRDefault="00FD1B57" w:rsidP="00FD1B57">
      <w:pPr>
        <w:pStyle w:val="Ttulo2"/>
        <w:spacing w:line="252" w:lineRule="exact"/>
        <w:ind w:left="0"/>
        <w:contextualSpacing/>
        <w:jc w:val="both"/>
        <w:rPr>
          <w:b w:val="0"/>
          <w:spacing w:val="-2"/>
        </w:rPr>
      </w:pPr>
    </w:p>
    <w:p w14:paraId="255F11DD"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 xml:space="preserve">Los primeros auxilios psicológicos pueden ser aplicados por cualquier persona que esté debidamente capacitada en este tema para así atender a los afectados de manera inmediata en el lugar de la emergencia siempre respetando la privacidad y la confidencialidad de la persona que está padeciendo una emergencia psicológica en el momento. </w:t>
      </w:r>
    </w:p>
    <w:p w14:paraId="4B3D117E" w14:textId="77777777" w:rsidR="00FD1B57" w:rsidRPr="00AD61CC" w:rsidRDefault="00FD1B57" w:rsidP="00FD1B57">
      <w:pPr>
        <w:pStyle w:val="Ttulo2"/>
        <w:spacing w:line="252" w:lineRule="exact"/>
        <w:ind w:left="0"/>
        <w:contextualSpacing/>
        <w:jc w:val="both"/>
        <w:rPr>
          <w:b w:val="0"/>
          <w:spacing w:val="-2"/>
        </w:rPr>
      </w:pPr>
    </w:p>
    <w:p w14:paraId="00D4F02F" w14:textId="0FB7C0A4" w:rsidR="00FD1B57" w:rsidRDefault="00FD1B57" w:rsidP="00FD1B57">
      <w:pPr>
        <w:pStyle w:val="Ttulo2"/>
        <w:spacing w:line="252" w:lineRule="exact"/>
        <w:ind w:left="0"/>
        <w:contextualSpacing/>
        <w:jc w:val="both"/>
        <w:rPr>
          <w:b w:val="0"/>
          <w:spacing w:val="-2"/>
        </w:rPr>
      </w:pPr>
      <w:r w:rsidRPr="00AD61CC">
        <w:rPr>
          <w:b w:val="0"/>
          <w:spacing w:val="-2"/>
        </w:rPr>
        <w:t xml:space="preserve">Como lo indica el Manual ABCDE para la aplicación de Primeros Auxilios Psicológicos </w:t>
      </w:r>
      <w:r w:rsidRPr="00AD61CC">
        <w:rPr>
          <w:rStyle w:val="Refdenotaalpie"/>
          <w:b w:val="0"/>
          <w:spacing w:val="-2"/>
        </w:rPr>
        <w:footnoteReference w:id="22"/>
      </w:r>
      <w:r w:rsidRPr="00AD61CC">
        <w:rPr>
          <w:b w:val="0"/>
          <w:spacing w:val="-2"/>
        </w:rPr>
        <w:t xml:space="preserve"> los PAP sirven para los siguientes tres objetivos: brindar alivio emocional inmediato, facilitar</w:t>
      </w:r>
      <w:r w:rsidR="00FB43C7">
        <w:rPr>
          <w:b w:val="0"/>
          <w:spacing w:val="-2"/>
        </w:rPr>
        <w:t xml:space="preserve"> la adaptación de los afectados y</w:t>
      </w:r>
      <w:r w:rsidRPr="00AD61CC">
        <w:rPr>
          <w:b w:val="0"/>
          <w:spacing w:val="-2"/>
        </w:rPr>
        <w:t xml:space="preserve"> prevenir la aparición de trastornos psicológicos o psicopatologías. Además, una de las ventajas es la posibilidad de resolver crisis emocionales rápida y efectivamente y con esto evitar congestionar consultorios de salud mental en la ciudad.</w:t>
      </w:r>
    </w:p>
    <w:p w14:paraId="5BE01282" w14:textId="77777777" w:rsidR="00333ED3" w:rsidRDefault="00333ED3" w:rsidP="00FD1B57">
      <w:pPr>
        <w:pStyle w:val="Ttulo2"/>
        <w:spacing w:line="252" w:lineRule="exact"/>
        <w:ind w:left="0"/>
        <w:contextualSpacing/>
        <w:jc w:val="both"/>
        <w:rPr>
          <w:b w:val="0"/>
          <w:spacing w:val="-2"/>
        </w:rPr>
      </w:pPr>
    </w:p>
    <w:p w14:paraId="306A1C7D" w14:textId="77777777" w:rsidR="00333ED3" w:rsidRDefault="00333ED3" w:rsidP="00FD1B57">
      <w:pPr>
        <w:pStyle w:val="Ttulo2"/>
        <w:spacing w:line="252" w:lineRule="exact"/>
        <w:ind w:left="0"/>
        <w:contextualSpacing/>
        <w:jc w:val="both"/>
        <w:rPr>
          <w:b w:val="0"/>
          <w:spacing w:val="-2"/>
        </w:rPr>
      </w:pPr>
    </w:p>
    <w:p w14:paraId="71D3A706" w14:textId="77777777" w:rsidR="00333ED3" w:rsidRPr="00AD61CC" w:rsidRDefault="00333ED3" w:rsidP="00FD1B57">
      <w:pPr>
        <w:pStyle w:val="Ttulo2"/>
        <w:spacing w:line="252" w:lineRule="exact"/>
        <w:ind w:left="0"/>
        <w:contextualSpacing/>
        <w:jc w:val="both"/>
        <w:rPr>
          <w:spacing w:val="-2"/>
        </w:rPr>
      </w:pPr>
    </w:p>
    <w:p w14:paraId="040EF3A6" w14:textId="77777777" w:rsidR="00FD1B57" w:rsidRPr="00AD61CC" w:rsidRDefault="00FD1B57" w:rsidP="00FD1B57">
      <w:pPr>
        <w:pStyle w:val="Ttulo2"/>
        <w:spacing w:line="252" w:lineRule="exact"/>
        <w:ind w:left="0"/>
        <w:contextualSpacing/>
        <w:jc w:val="both"/>
        <w:rPr>
          <w:spacing w:val="-2"/>
        </w:rPr>
      </w:pPr>
    </w:p>
    <w:p w14:paraId="4CA5E01A" w14:textId="77777777" w:rsidR="00FD1B57" w:rsidRPr="00AD61CC" w:rsidRDefault="00FD1B57" w:rsidP="00FD1B57">
      <w:pPr>
        <w:pStyle w:val="Ttulo2"/>
        <w:spacing w:line="252" w:lineRule="exact"/>
        <w:ind w:left="0"/>
        <w:contextualSpacing/>
        <w:jc w:val="both"/>
        <w:rPr>
          <w:spacing w:val="-2"/>
        </w:rPr>
      </w:pPr>
      <w:r w:rsidRPr="00AD61CC">
        <w:rPr>
          <w:spacing w:val="-2"/>
        </w:rPr>
        <w:t xml:space="preserve">Técnica de ABCDE de los PAP </w:t>
      </w:r>
      <w:r w:rsidRPr="00AD61CC">
        <w:rPr>
          <w:rStyle w:val="Refdenotaalpie"/>
          <w:spacing w:val="-2"/>
        </w:rPr>
        <w:footnoteReference w:id="23"/>
      </w:r>
    </w:p>
    <w:p w14:paraId="12931EA5" w14:textId="77777777" w:rsidR="00FD1B57" w:rsidRPr="00AD61CC" w:rsidRDefault="00FD1B57" w:rsidP="00FD1B57">
      <w:pPr>
        <w:pStyle w:val="Ttulo2"/>
        <w:spacing w:line="252" w:lineRule="exact"/>
        <w:ind w:left="0"/>
        <w:contextualSpacing/>
        <w:jc w:val="both"/>
        <w:rPr>
          <w:b w:val="0"/>
          <w:spacing w:val="-2"/>
        </w:rPr>
      </w:pPr>
    </w:p>
    <w:p w14:paraId="310B6853" w14:textId="77777777" w:rsidR="00FD1B57" w:rsidRPr="00AD61CC" w:rsidRDefault="00FD1B57" w:rsidP="00FD1B57">
      <w:pPr>
        <w:pStyle w:val="Ttulo2"/>
        <w:spacing w:line="252" w:lineRule="exact"/>
        <w:ind w:left="0"/>
        <w:contextualSpacing/>
        <w:jc w:val="both"/>
        <w:rPr>
          <w:b w:val="0"/>
          <w:spacing w:val="-2"/>
        </w:rPr>
      </w:pPr>
      <w:r w:rsidRPr="00AD61CC">
        <w:rPr>
          <w:spacing w:val="-2"/>
        </w:rPr>
        <w:t>Escucha (A)ctiva</w:t>
      </w:r>
      <w:r w:rsidRPr="00AD61CC">
        <w:rPr>
          <w:b w:val="0"/>
          <w:spacing w:val="-2"/>
        </w:rPr>
        <w:t xml:space="preserve">: El proveedor debe ofrecer escucha activa durante 10-20 minutos según la necesidad del afectado. En este estado la persona puede querer o no contar sobre la situación que sucedió. </w:t>
      </w:r>
    </w:p>
    <w:p w14:paraId="1DADFD77" w14:textId="77777777" w:rsidR="00FD1B57" w:rsidRPr="00AD61CC" w:rsidRDefault="00FD1B57" w:rsidP="00FD1B57">
      <w:pPr>
        <w:pStyle w:val="Ttulo2"/>
        <w:spacing w:line="252" w:lineRule="exact"/>
        <w:ind w:left="0"/>
        <w:contextualSpacing/>
        <w:jc w:val="both"/>
        <w:rPr>
          <w:b w:val="0"/>
          <w:spacing w:val="-2"/>
        </w:rPr>
      </w:pPr>
    </w:p>
    <w:p w14:paraId="36E17262" w14:textId="77777777" w:rsidR="00FD1B57" w:rsidRPr="00AD61CC" w:rsidRDefault="00FD1B57" w:rsidP="00FD1B57">
      <w:pPr>
        <w:pStyle w:val="Ttulo2"/>
        <w:spacing w:line="252" w:lineRule="exact"/>
        <w:ind w:left="0"/>
        <w:contextualSpacing/>
        <w:jc w:val="both"/>
        <w:rPr>
          <w:b w:val="0"/>
          <w:spacing w:val="-2"/>
        </w:rPr>
      </w:pPr>
      <w:r w:rsidRPr="00AD61CC">
        <w:rPr>
          <w:spacing w:val="-2"/>
        </w:rPr>
        <w:t>Reentrenamiento de la (B)entilación</w:t>
      </w:r>
      <w:r w:rsidRPr="00AD61CC">
        <w:rPr>
          <w:b w:val="0"/>
          <w:spacing w:val="-2"/>
        </w:rPr>
        <w:t xml:space="preserve">: Este paso toma un tiempo estimado de 10 minutos esto dependerá de la persona si requiere más tiempo y siempre y cuando la persona desee recibirlo. El proveedor en esta fase de la técnica explicará a la persona como el ejercicio de una buena respiración influye en las emociones. </w:t>
      </w:r>
    </w:p>
    <w:p w14:paraId="01EDDD44" w14:textId="77777777" w:rsidR="00FD1B57" w:rsidRPr="00AD61CC" w:rsidRDefault="00FD1B57" w:rsidP="00FD1B57">
      <w:pPr>
        <w:pStyle w:val="Ttulo2"/>
        <w:spacing w:line="252" w:lineRule="exact"/>
        <w:ind w:left="0"/>
        <w:contextualSpacing/>
        <w:jc w:val="both"/>
        <w:rPr>
          <w:b w:val="0"/>
          <w:spacing w:val="-2"/>
        </w:rPr>
      </w:pPr>
    </w:p>
    <w:p w14:paraId="1D4E2E01" w14:textId="77777777" w:rsidR="00FD1B57" w:rsidRPr="00AD61CC" w:rsidRDefault="00FD1B57" w:rsidP="00FD1B57">
      <w:pPr>
        <w:pStyle w:val="Ttulo2"/>
        <w:spacing w:line="252" w:lineRule="exact"/>
        <w:ind w:left="0"/>
        <w:contextualSpacing/>
        <w:jc w:val="both"/>
        <w:rPr>
          <w:b w:val="0"/>
          <w:spacing w:val="-2"/>
        </w:rPr>
      </w:pPr>
      <w:r w:rsidRPr="00AD61CC">
        <w:rPr>
          <w:spacing w:val="-2"/>
        </w:rPr>
        <w:t>(C)ategorización de necesidades</w:t>
      </w:r>
      <w:r w:rsidRPr="00AD61CC">
        <w:rPr>
          <w:b w:val="0"/>
          <w:spacing w:val="-2"/>
        </w:rPr>
        <w:t xml:space="preserve">: después de un evento traumático es normal que en el individuo tenga confusión mental y tengan dificultades para ordenar y soluciones sus problemas o necesidades que se le presenten en el momento. El proveedor puede ayudar acompañando en el proceso de jerarquización de necesidades por medio de preguntas como que es lo que le preocupa o necesita ahora, si la persona menciona varias preocupaciones ayudarle a priorizar </w:t>
      </w:r>
    </w:p>
    <w:p w14:paraId="5B47ADF6" w14:textId="77777777" w:rsidR="00FD1B57" w:rsidRPr="00AD61CC" w:rsidRDefault="00FD1B57" w:rsidP="00FD1B57">
      <w:pPr>
        <w:pStyle w:val="Ttulo2"/>
        <w:spacing w:line="252" w:lineRule="exact"/>
        <w:ind w:left="0"/>
        <w:contextualSpacing/>
        <w:jc w:val="both"/>
        <w:rPr>
          <w:b w:val="0"/>
          <w:spacing w:val="-2"/>
        </w:rPr>
      </w:pPr>
    </w:p>
    <w:p w14:paraId="67E99FCA" w14:textId="77777777" w:rsidR="00FD1B57" w:rsidRPr="00AD61CC" w:rsidRDefault="00FD1B57" w:rsidP="00FD1B57">
      <w:pPr>
        <w:pStyle w:val="Ttulo2"/>
        <w:spacing w:line="252" w:lineRule="exact"/>
        <w:ind w:left="0"/>
        <w:contextualSpacing/>
        <w:jc w:val="both"/>
        <w:rPr>
          <w:b w:val="0"/>
          <w:spacing w:val="-2"/>
        </w:rPr>
      </w:pPr>
      <w:r w:rsidRPr="00AD61CC">
        <w:rPr>
          <w:spacing w:val="-2"/>
        </w:rPr>
        <w:t>(D)eivación a redes de apoyo</w:t>
      </w:r>
      <w:r w:rsidRPr="00AD61CC">
        <w:rPr>
          <w:b w:val="0"/>
          <w:spacing w:val="-2"/>
        </w:rPr>
        <w:t>: una vez identificadas las necesidades de la fase anterior, ayude a la persona a contactar a las personas y/o servicios de apoyo social.</w:t>
      </w:r>
    </w:p>
    <w:p w14:paraId="08A3F808" w14:textId="77777777" w:rsidR="00FD1B57" w:rsidRPr="00AD61CC" w:rsidRDefault="00FD1B57" w:rsidP="00FD1B57">
      <w:pPr>
        <w:pStyle w:val="Ttulo2"/>
        <w:spacing w:line="252" w:lineRule="exact"/>
        <w:ind w:left="0"/>
        <w:contextualSpacing/>
        <w:jc w:val="both"/>
        <w:rPr>
          <w:b w:val="0"/>
          <w:spacing w:val="-2"/>
        </w:rPr>
      </w:pPr>
    </w:p>
    <w:p w14:paraId="156EF0BF" w14:textId="77777777" w:rsidR="00FD1B57" w:rsidRPr="00AD61CC" w:rsidRDefault="00FD1B57" w:rsidP="00FD1B57">
      <w:pPr>
        <w:pStyle w:val="Ttulo2"/>
        <w:spacing w:line="252" w:lineRule="exact"/>
        <w:ind w:left="0"/>
        <w:contextualSpacing/>
        <w:jc w:val="both"/>
        <w:rPr>
          <w:b w:val="0"/>
          <w:spacing w:val="-2"/>
        </w:rPr>
      </w:pPr>
      <w:r w:rsidRPr="00AD61CC">
        <w:rPr>
          <w:spacing w:val="-2"/>
        </w:rPr>
        <w:t>Psico-(E)ducación</w:t>
      </w:r>
      <w:r w:rsidRPr="00AD61CC">
        <w:rPr>
          <w:b w:val="0"/>
          <w:spacing w:val="-2"/>
        </w:rPr>
        <w:t>: promover estrategias de respuesta positiva frente al estrés, resolver dudas de la persona afectada, enseñarle que reacciones emociones, cognitivas, físicas e interpersonales puede experimentar y normalizarlas.</w:t>
      </w:r>
    </w:p>
    <w:p w14:paraId="5C169ECF" w14:textId="77777777" w:rsidR="00FD1B57" w:rsidRPr="00AD61CC" w:rsidRDefault="00FD1B57" w:rsidP="00FD1B57">
      <w:pPr>
        <w:pStyle w:val="Ttulo2"/>
        <w:spacing w:line="252" w:lineRule="exact"/>
        <w:ind w:left="0"/>
        <w:contextualSpacing/>
        <w:jc w:val="both"/>
        <w:rPr>
          <w:b w:val="0"/>
          <w:spacing w:val="-2"/>
        </w:rPr>
      </w:pPr>
    </w:p>
    <w:p w14:paraId="6AD759B7" w14:textId="77777777" w:rsidR="00FD1B57" w:rsidRPr="00AD61CC" w:rsidRDefault="00FD1B57" w:rsidP="00FD1B57">
      <w:pPr>
        <w:pStyle w:val="Ttulo2"/>
        <w:spacing w:line="252" w:lineRule="exact"/>
        <w:ind w:left="0"/>
        <w:contextualSpacing/>
        <w:jc w:val="both"/>
        <w:rPr>
          <w:bCs w:val="0"/>
          <w:spacing w:val="-2"/>
        </w:rPr>
      </w:pPr>
      <w:r w:rsidRPr="00AD61CC">
        <w:rPr>
          <w:bCs w:val="0"/>
          <w:spacing w:val="-2"/>
        </w:rPr>
        <w:t xml:space="preserve">Crisis Psicológica </w:t>
      </w:r>
    </w:p>
    <w:p w14:paraId="6299BE9C" w14:textId="77777777" w:rsidR="00FD1B57" w:rsidRPr="00AD61CC" w:rsidRDefault="00FD1B57" w:rsidP="00FD1B57">
      <w:pPr>
        <w:pStyle w:val="Ttulo2"/>
        <w:spacing w:line="252" w:lineRule="exact"/>
        <w:ind w:left="0"/>
        <w:contextualSpacing/>
        <w:jc w:val="both"/>
        <w:rPr>
          <w:b w:val="0"/>
          <w:spacing w:val="-2"/>
        </w:rPr>
      </w:pPr>
    </w:p>
    <w:p w14:paraId="3F324DB3"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Una crisis psicológica está definida como un estado temporal inesperado de desorganización generada por un evento externo que conlleva la incapacidad del individuo a enfrentarse a una situación imprevista, utilizando métodos para la resolución de este conflicto que sobrepasa los mecanismos de respuesta del ser humano, provocando desequilibrio en la salud mental.</w:t>
      </w:r>
      <w:r w:rsidRPr="00AD61CC">
        <w:rPr>
          <w:rStyle w:val="Refdenotaalpie"/>
          <w:b w:val="0"/>
          <w:spacing w:val="-2"/>
        </w:rPr>
        <w:footnoteReference w:id="24"/>
      </w:r>
      <w:r w:rsidRPr="00AD61CC">
        <w:rPr>
          <w:b w:val="0"/>
          <w:spacing w:val="-2"/>
        </w:rPr>
        <w:t xml:space="preserve"> </w:t>
      </w:r>
    </w:p>
    <w:p w14:paraId="07DB9C81" w14:textId="77777777" w:rsidR="00FD1B57" w:rsidRPr="00AD61CC" w:rsidRDefault="00FD1B57" w:rsidP="00FD1B57">
      <w:pPr>
        <w:pStyle w:val="Ttulo2"/>
        <w:spacing w:line="252" w:lineRule="exact"/>
        <w:ind w:left="0"/>
        <w:contextualSpacing/>
        <w:jc w:val="both"/>
        <w:rPr>
          <w:b w:val="0"/>
          <w:spacing w:val="-2"/>
        </w:rPr>
      </w:pPr>
    </w:p>
    <w:p w14:paraId="0F0FB77D"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La situación imprevista o evento externo entendido como desastres naturales (huracanes, tormentas, terremotos, inundaciones o deslizamientos), situaciones de accidentes antrópicos (incendios, accidentes de tránsito, guerras, terrorismo, secuestros, violaciones, entre otros).</w:t>
      </w:r>
    </w:p>
    <w:p w14:paraId="68FEF9D8" w14:textId="77777777" w:rsidR="00FD1B57" w:rsidRPr="00AD61CC" w:rsidRDefault="00FD1B57" w:rsidP="00FD1B57">
      <w:pPr>
        <w:pStyle w:val="Ttulo2"/>
        <w:spacing w:line="252" w:lineRule="exact"/>
        <w:ind w:left="0"/>
        <w:contextualSpacing/>
        <w:jc w:val="both"/>
        <w:rPr>
          <w:spacing w:val="-2"/>
        </w:rPr>
      </w:pPr>
    </w:p>
    <w:p w14:paraId="18C3BF98" w14:textId="77777777" w:rsidR="00FD1B57" w:rsidRPr="00AD61CC" w:rsidRDefault="00FD1B57" w:rsidP="00FD1B57">
      <w:pPr>
        <w:pStyle w:val="Ttulo2"/>
        <w:spacing w:line="252" w:lineRule="exact"/>
        <w:ind w:left="0"/>
        <w:contextualSpacing/>
        <w:jc w:val="both"/>
        <w:rPr>
          <w:spacing w:val="-2"/>
        </w:rPr>
      </w:pPr>
      <w:r w:rsidRPr="00AD61CC">
        <w:rPr>
          <w:spacing w:val="-2"/>
        </w:rPr>
        <w:t xml:space="preserve">Fases de una Crisis </w:t>
      </w:r>
      <w:r w:rsidRPr="00AD61CC">
        <w:rPr>
          <w:rStyle w:val="Refdenotaalpie"/>
          <w:spacing w:val="-2"/>
        </w:rPr>
        <w:footnoteReference w:id="25"/>
      </w:r>
    </w:p>
    <w:p w14:paraId="2899E1D1" w14:textId="77777777" w:rsidR="00FD1B57" w:rsidRPr="00AD61CC" w:rsidRDefault="00FD1B57" w:rsidP="00FD1B57">
      <w:pPr>
        <w:pStyle w:val="Ttulo2"/>
        <w:spacing w:line="252" w:lineRule="exact"/>
        <w:ind w:left="0"/>
        <w:contextualSpacing/>
        <w:jc w:val="both"/>
        <w:rPr>
          <w:spacing w:val="-2"/>
        </w:rPr>
      </w:pPr>
    </w:p>
    <w:p w14:paraId="3278E039" w14:textId="77777777" w:rsidR="00FD1B57" w:rsidRPr="00AD61CC" w:rsidRDefault="00FD1B57" w:rsidP="00FD1B57">
      <w:pPr>
        <w:pStyle w:val="Ttulo2"/>
        <w:spacing w:line="252" w:lineRule="exact"/>
        <w:ind w:left="0"/>
        <w:contextualSpacing/>
        <w:jc w:val="both"/>
        <w:rPr>
          <w:b w:val="0"/>
          <w:spacing w:val="-2"/>
        </w:rPr>
      </w:pPr>
      <w:r w:rsidRPr="00AD61CC">
        <w:rPr>
          <w:spacing w:val="-2"/>
        </w:rPr>
        <w:t xml:space="preserve">FASE I: Evento precipitante: </w:t>
      </w:r>
      <w:r w:rsidRPr="00AD61CC">
        <w:rPr>
          <w:b w:val="0"/>
          <w:spacing w:val="-2"/>
        </w:rPr>
        <w:t>ocurre un evento que es amenazante o imprevisto, lo que provoca estrés en la victima. Las respuestas más comunes son en negación y en shock.</w:t>
      </w:r>
    </w:p>
    <w:p w14:paraId="623EC79E" w14:textId="77777777" w:rsidR="00FD1B57" w:rsidRPr="00AD61CC" w:rsidRDefault="00FD1B57" w:rsidP="00FD1B57">
      <w:pPr>
        <w:pStyle w:val="Ttulo2"/>
        <w:spacing w:line="252" w:lineRule="exact"/>
        <w:ind w:left="0"/>
        <w:contextualSpacing/>
        <w:jc w:val="both"/>
        <w:rPr>
          <w:b w:val="0"/>
          <w:spacing w:val="-2"/>
        </w:rPr>
      </w:pPr>
    </w:p>
    <w:p w14:paraId="1D7CDB3B" w14:textId="77777777" w:rsidR="00FD1B57" w:rsidRPr="00AD61CC" w:rsidRDefault="00FD1B57" w:rsidP="00FD1B57">
      <w:pPr>
        <w:pStyle w:val="Ttulo2"/>
        <w:spacing w:line="252" w:lineRule="exact"/>
        <w:ind w:left="0"/>
        <w:contextualSpacing/>
        <w:jc w:val="both"/>
        <w:rPr>
          <w:b w:val="0"/>
          <w:spacing w:val="-2"/>
        </w:rPr>
      </w:pPr>
      <w:r w:rsidRPr="00AD61CC">
        <w:rPr>
          <w:spacing w:val="-2"/>
        </w:rPr>
        <w:t xml:space="preserve">FASE II: Respuesta desorganizada: </w:t>
      </w:r>
      <w:r w:rsidRPr="00AD61CC">
        <w:rPr>
          <w:b w:val="0"/>
          <w:spacing w:val="-2"/>
        </w:rPr>
        <w:t>la persona muestra comportamientos desorganizados que van desde la aflicción, tristeza, llanto, rabia o angustia y dificultades para comprender lo sucedido. Los procesos cognitivos se ven alterados con dificultades para pensar, razonar, recordar y tomar decisiones.</w:t>
      </w:r>
    </w:p>
    <w:p w14:paraId="59F33050" w14:textId="77777777" w:rsidR="00FD1B57" w:rsidRPr="00AD61CC" w:rsidRDefault="00FD1B57" w:rsidP="00FD1B57">
      <w:pPr>
        <w:pStyle w:val="Ttulo2"/>
        <w:spacing w:line="252" w:lineRule="exact"/>
        <w:ind w:left="0"/>
        <w:contextualSpacing/>
        <w:jc w:val="both"/>
        <w:rPr>
          <w:b w:val="0"/>
          <w:spacing w:val="-2"/>
        </w:rPr>
      </w:pPr>
    </w:p>
    <w:p w14:paraId="61914AA5" w14:textId="77777777" w:rsidR="00FD1B57" w:rsidRPr="00AD61CC" w:rsidRDefault="00FD1B57" w:rsidP="00FD1B57">
      <w:pPr>
        <w:pStyle w:val="Ttulo2"/>
        <w:spacing w:line="252" w:lineRule="exact"/>
        <w:ind w:left="0"/>
        <w:contextualSpacing/>
        <w:jc w:val="both"/>
        <w:rPr>
          <w:b w:val="0"/>
          <w:spacing w:val="-2"/>
        </w:rPr>
      </w:pPr>
      <w:r w:rsidRPr="00AD61CC">
        <w:rPr>
          <w:spacing w:val="-2"/>
        </w:rPr>
        <w:t xml:space="preserve">FASE III: Explosión: </w:t>
      </w:r>
      <w:r w:rsidRPr="00AD61CC">
        <w:rPr>
          <w:b w:val="0"/>
          <w:spacing w:val="-2"/>
        </w:rPr>
        <w:t>se caracteriza por ser la más dolorosa ya que el afectado comenzara a analizar y ser consciente de lo sucedido y las consecuencias; la persona tiene pérdida de control de emociones, pensamientos y comportamientos junto con conductas inapropiadas o destructivas,</w:t>
      </w:r>
    </w:p>
    <w:p w14:paraId="1DE99720" w14:textId="77777777" w:rsidR="00FD1B57" w:rsidRPr="00AD61CC" w:rsidRDefault="00FD1B57" w:rsidP="00FD1B57">
      <w:pPr>
        <w:pStyle w:val="Ttulo2"/>
        <w:spacing w:line="252" w:lineRule="exact"/>
        <w:ind w:left="0"/>
        <w:contextualSpacing/>
        <w:jc w:val="both"/>
        <w:rPr>
          <w:b w:val="0"/>
          <w:spacing w:val="-2"/>
        </w:rPr>
      </w:pPr>
    </w:p>
    <w:p w14:paraId="255771C8" w14:textId="77777777" w:rsidR="00FD1B57" w:rsidRPr="00AD61CC" w:rsidRDefault="00FD1B57" w:rsidP="00FD1B57">
      <w:pPr>
        <w:pStyle w:val="Ttulo2"/>
        <w:spacing w:line="252" w:lineRule="exact"/>
        <w:ind w:left="0"/>
        <w:contextualSpacing/>
        <w:jc w:val="both"/>
        <w:rPr>
          <w:b w:val="0"/>
          <w:spacing w:val="-2"/>
        </w:rPr>
      </w:pPr>
      <w:r w:rsidRPr="00AD61CC">
        <w:rPr>
          <w:spacing w:val="-2"/>
        </w:rPr>
        <w:t xml:space="preserve">FASE IV: Estabilización: </w:t>
      </w:r>
      <w:r w:rsidRPr="00AD61CC">
        <w:rPr>
          <w:b w:val="0"/>
          <w:spacing w:val="-2"/>
        </w:rPr>
        <w:t>la persona en esta fase comienza a aceptar la situación, sin embargo, es vulnerable a que vuelva a la fase anterior.</w:t>
      </w:r>
    </w:p>
    <w:p w14:paraId="26B4C041" w14:textId="77777777" w:rsidR="00FD1B57" w:rsidRPr="00AD61CC" w:rsidRDefault="00FD1B57" w:rsidP="00FD1B57">
      <w:pPr>
        <w:pStyle w:val="Ttulo2"/>
        <w:spacing w:line="252" w:lineRule="exact"/>
        <w:ind w:left="0"/>
        <w:contextualSpacing/>
        <w:jc w:val="both"/>
        <w:rPr>
          <w:b w:val="0"/>
          <w:spacing w:val="-2"/>
        </w:rPr>
      </w:pPr>
    </w:p>
    <w:p w14:paraId="4B4C0D83" w14:textId="76CE621D" w:rsidR="00FD1B57" w:rsidRPr="00AD61CC" w:rsidRDefault="00FD1B57" w:rsidP="00FD1B57">
      <w:pPr>
        <w:pStyle w:val="Ttulo2"/>
        <w:spacing w:line="252" w:lineRule="exact"/>
        <w:ind w:left="0"/>
        <w:contextualSpacing/>
        <w:jc w:val="both"/>
        <w:rPr>
          <w:b w:val="0"/>
          <w:spacing w:val="-2"/>
        </w:rPr>
      </w:pPr>
      <w:r w:rsidRPr="00AD61CC">
        <w:rPr>
          <w:spacing w:val="-2"/>
        </w:rPr>
        <w:t xml:space="preserve">FASE V: Adaptación: </w:t>
      </w:r>
      <w:r w:rsidRPr="00AD61CC">
        <w:rPr>
          <w:b w:val="0"/>
          <w:spacing w:val="-2"/>
        </w:rPr>
        <w:t>las reacciones que el individuo experimento en las fases anteriores van disminuyendo paulatinamente y toma el control de la situación, llega a la conciliación entre el evento sucedido y la realidad actual del individuo logrando así la readaptación personal y social. En esta fase los trastornos que pueden presentarse son de sueño o de estrés como el postraumático.</w:t>
      </w:r>
    </w:p>
    <w:p w14:paraId="3FAF2598" w14:textId="77777777" w:rsidR="00FD1B57" w:rsidRPr="00AD61CC" w:rsidRDefault="00FD1B57" w:rsidP="00FD1B57">
      <w:pPr>
        <w:pStyle w:val="Ttulo2"/>
        <w:spacing w:line="252" w:lineRule="exact"/>
        <w:ind w:left="0"/>
        <w:contextualSpacing/>
        <w:jc w:val="both"/>
        <w:rPr>
          <w:bCs w:val="0"/>
          <w:spacing w:val="-2"/>
        </w:rPr>
      </w:pPr>
    </w:p>
    <w:p w14:paraId="3D420B3D" w14:textId="77777777" w:rsidR="00FD1B57" w:rsidRPr="00AD61CC" w:rsidRDefault="00FD1B57" w:rsidP="00FD1B57">
      <w:pPr>
        <w:pStyle w:val="Ttulo2"/>
        <w:spacing w:line="252" w:lineRule="exact"/>
        <w:ind w:left="0"/>
        <w:contextualSpacing/>
        <w:jc w:val="both"/>
        <w:rPr>
          <w:bCs w:val="0"/>
          <w:spacing w:val="-2"/>
        </w:rPr>
      </w:pPr>
      <w:r w:rsidRPr="00AD61CC">
        <w:rPr>
          <w:bCs w:val="0"/>
          <w:spacing w:val="-2"/>
        </w:rPr>
        <w:t>Proveedor o Auxiliador de los PAP</w:t>
      </w:r>
    </w:p>
    <w:p w14:paraId="29B606E4" w14:textId="77777777" w:rsidR="00FD1B57" w:rsidRPr="00AD61CC" w:rsidRDefault="00FD1B57" w:rsidP="00FD1B57">
      <w:pPr>
        <w:pStyle w:val="Ttulo2"/>
        <w:spacing w:line="252" w:lineRule="exact"/>
        <w:ind w:left="0"/>
        <w:contextualSpacing/>
        <w:jc w:val="both"/>
        <w:rPr>
          <w:b w:val="0"/>
          <w:spacing w:val="-2"/>
        </w:rPr>
      </w:pPr>
    </w:p>
    <w:p w14:paraId="4733299A"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El proveedor de estos auxilios le ofrecerá a la persona que lo requiera nuevas formas de percibir, pensar y sentir lo que sucedió además de desarrollar habilidades de afrontamiento, asertividad y solución de conflictos. El auxiliador debe contar con aptitudes como la empatía, evaluación de la situación, sondeo de alternativas y cursos de acción, iniciar acciones concretas de seguimiento y retroalimentación.</w:t>
      </w:r>
    </w:p>
    <w:p w14:paraId="10CFCB72" w14:textId="77777777" w:rsidR="00FD1B57" w:rsidRPr="00AD61CC" w:rsidRDefault="00FD1B57" w:rsidP="00FD1B57">
      <w:pPr>
        <w:pStyle w:val="Ttulo2"/>
        <w:spacing w:line="252" w:lineRule="exact"/>
        <w:ind w:left="0"/>
        <w:contextualSpacing/>
        <w:jc w:val="both"/>
        <w:rPr>
          <w:b w:val="0"/>
          <w:spacing w:val="-2"/>
        </w:rPr>
      </w:pPr>
    </w:p>
    <w:p w14:paraId="0EBC875E"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Es de suma importancia que se genere capacitaciones enfocado en las atenciones de los diferentes grupos etarios dado que cada uno tiene un desarrollo cognitivo distinto, por lo tanto cada individuo va a asimilar la presente situación de manera distinta, además tener una capacitación comunicación de las malas noticias asertivamente y la práctica del autocuidado y estrategias de afrontamiento con el fin de evitar la afección y desgaste (Burnout); se trata de una reacción a la tensión emocional crónica creada por el contacto continuo con otros seres humanos, en particular cuando éstos tienen problemas o motivo de sufrimiento.</w:t>
      </w:r>
      <w:r w:rsidRPr="00AD61CC">
        <w:rPr>
          <w:rStyle w:val="Refdenotaalpie"/>
          <w:b w:val="0"/>
          <w:spacing w:val="-2"/>
        </w:rPr>
        <w:footnoteReference w:id="26"/>
      </w:r>
    </w:p>
    <w:p w14:paraId="71A1E867" w14:textId="77777777" w:rsidR="00FD1B57" w:rsidRPr="00AD61CC" w:rsidRDefault="00FD1B57" w:rsidP="00FD1B57">
      <w:pPr>
        <w:pStyle w:val="Ttulo2"/>
        <w:spacing w:line="252" w:lineRule="exact"/>
        <w:ind w:left="0"/>
        <w:contextualSpacing/>
        <w:jc w:val="both"/>
        <w:rPr>
          <w:b w:val="0"/>
          <w:spacing w:val="-2"/>
        </w:rPr>
      </w:pPr>
    </w:p>
    <w:p w14:paraId="6B5DADA7" w14:textId="77777777" w:rsidR="00FD1B57" w:rsidRPr="00AD61CC" w:rsidRDefault="00FD1B57" w:rsidP="00FD1B57">
      <w:pPr>
        <w:pStyle w:val="Ttulo2"/>
        <w:spacing w:line="252" w:lineRule="exact"/>
        <w:ind w:left="0"/>
        <w:contextualSpacing/>
        <w:jc w:val="both"/>
        <w:rPr>
          <w:spacing w:val="-2"/>
        </w:rPr>
      </w:pPr>
      <w:r w:rsidRPr="00AD61CC">
        <w:rPr>
          <w:spacing w:val="-2"/>
        </w:rPr>
        <w:t>Como abordar los PAP en la niñez</w:t>
      </w:r>
    </w:p>
    <w:p w14:paraId="03DBD1CA" w14:textId="77777777" w:rsidR="00FD1B57" w:rsidRPr="00AD61CC" w:rsidRDefault="00FD1B57" w:rsidP="00FD1B57">
      <w:pPr>
        <w:pStyle w:val="Ttulo2"/>
        <w:spacing w:line="252" w:lineRule="exact"/>
        <w:ind w:left="0"/>
        <w:contextualSpacing/>
        <w:jc w:val="both"/>
        <w:rPr>
          <w:b w:val="0"/>
          <w:spacing w:val="-2"/>
        </w:rPr>
      </w:pPr>
    </w:p>
    <w:p w14:paraId="36662DFE" w14:textId="4096F259" w:rsidR="0004276F" w:rsidRDefault="00FD1B57" w:rsidP="00FD1B57">
      <w:pPr>
        <w:pStyle w:val="Ttulo2"/>
        <w:spacing w:line="252" w:lineRule="exact"/>
        <w:ind w:left="0"/>
        <w:contextualSpacing/>
        <w:jc w:val="both"/>
        <w:rPr>
          <w:b w:val="0"/>
          <w:spacing w:val="-2"/>
        </w:rPr>
      </w:pPr>
      <w:r w:rsidRPr="00AD61CC">
        <w:rPr>
          <w:b w:val="0"/>
          <w:spacing w:val="-2"/>
        </w:rPr>
        <w:t>Escuchar cuidadosamente y utilizar un lenguaje simple. Manejar las fases de contener, calmar, informar, normalizar y consolar. Buscar la red de apoyo del niño/a si este no desea tomar los PAP por parte del auxiliador o proveedor para brindarles la información necesaria y que estos lo puedan realizar o que el niño/a tenga un espacio para hablar de la situación y sus sentimientos.</w:t>
      </w:r>
    </w:p>
    <w:p w14:paraId="435FA57A" w14:textId="77777777" w:rsidR="0004276F" w:rsidRDefault="0004276F" w:rsidP="00FD1B57">
      <w:pPr>
        <w:pStyle w:val="Ttulo2"/>
        <w:spacing w:line="252" w:lineRule="exact"/>
        <w:ind w:left="0"/>
        <w:contextualSpacing/>
        <w:jc w:val="both"/>
        <w:rPr>
          <w:b w:val="0"/>
          <w:spacing w:val="-2"/>
        </w:rPr>
      </w:pPr>
    </w:p>
    <w:p w14:paraId="049E90C3" w14:textId="77777777" w:rsidR="00AD2577" w:rsidRDefault="00AD2577" w:rsidP="00FD1B57">
      <w:pPr>
        <w:pStyle w:val="Ttulo2"/>
        <w:spacing w:line="252" w:lineRule="exact"/>
        <w:ind w:left="0"/>
        <w:contextualSpacing/>
        <w:jc w:val="both"/>
        <w:rPr>
          <w:b w:val="0"/>
          <w:spacing w:val="-2"/>
        </w:rPr>
      </w:pPr>
    </w:p>
    <w:p w14:paraId="52244887" w14:textId="77777777" w:rsidR="00AD2577" w:rsidRDefault="00AD2577" w:rsidP="00FD1B57">
      <w:pPr>
        <w:pStyle w:val="Ttulo2"/>
        <w:spacing w:line="252" w:lineRule="exact"/>
        <w:ind w:left="0"/>
        <w:contextualSpacing/>
        <w:jc w:val="both"/>
        <w:rPr>
          <w:b w:val="0"/>
          <w:spacing w:val="-2"/>
        </w:rPr>
      </w:pPr>
    </w:p>
    <w:p w14:paraId="54FF4C04" w14:textId="77777777" w:rsidR="00AD2577" w:rsidRDefault="00AD2577" w:rsidP="00FD1B57">
      <w:pPr>
        <w:pStyle w:val="Ttulo2"/>
        <w:spacing w:line="252" w:lineRule="exact"/>
        <w:ind w:left="0"/>
        <w:contextualSpacing/>
        <w:jc w:val="both"/>
        <w:rPr>
          <w:b w:val="0"/>
          <w:spacing w:val="-2"/>
        </w:rPr>
      </w:pPr>
    </w:p>
    <w:p w14:paraId="611421A6" w14:textId="77777777" w:rsidR="00AD2577" w:rsidRDefault="00AD2577" w:rsidP="00FD1B57">
      <w:pPr>
        <w:pStyle w:val="Ttulo2"/>
        <w:spacing w:line="252" w:lineRule="exact"/>
        <w:ind w:left="0"/>
        <w:contextualSpacing/>
        <w:jc w:val="both"/>
        <w:rPr>
          <w:b w:val="0"/>
          <w:spacing w:val="-2"/>
        </w:rPr>
      </w:pPr>
    </w:p>
    <w:p w14:paraId="5C5BC23B" w14:textId="77777777" w:rsidR="00AD2577" w:rsidRPr="00AD61CC" w:rsidRDefault="00AD2577" w:rsidP="00FD1B57">
      <w:pPr>
        <w:pStyle w:val="Ttulo2"/>
        <w:spacing w:line="252" w:lineRule="exact"/>
        <w:ind w:left="0"/>
        <w:contextualSpacing/>
        <w:jc w:val="both"/>
        <w:rPr>
          <w:b w:val="0"/>
          <w:spacing w:val="-2"/>
        </w:rPr>
      </w:pPr>
    </w:p>
    <w:p w14:paraId="2B6756BA" w14:textId="394CCCC2" w:rsidR="00FD1B57" w:rsidRPr="00AD61CC" w:rsidRDefault="00FD1B57" w:rsidP="00FD1B57">
      <w:pPr>
        <w:pStyle w:val="Descripcin"/>
        <w:rPr>
          <w:rFonts w:ascii="Arial" w:hAnsi="Arial" w:cs="Arial"/>
          <w:b/>
          <w:color w:val="auto"/>
          <w:spacing w:val="-2"/>
          <w:sz w:val="22"/>
          <w:szCs w:val="22"/>
        </w:rPr>
      </w:pPr>
      <w:r w:rsidRPr="00AD61CC">
        <w:rPr>
          <w:rFonts w:ascii="Arial" w:hAnsi="Arial" w:cs="Arial"/>
          <w:color w:val="auto"/>
          <w:sz w:val="22"/>
          <w:szCs w:val="22"/>
        </w:rPr>
        <w:t xml:space="preserve">Tabla </w:t>
      </w:r>
      <w:r w:rsidRPr="00AD61CC">
        <w:rPr>
          <w:rFonts w:ascii="Arial" w:hAnsi="Arial" w:cs="Arial"/>
          <w:color w:val="auto"/>
          <w:sz w:val="22"/>
          <w:szCs w:val="22"/>
        </w:rPr>
        <w:fldChar w:fldCharType="begin"/>
      </w:r>
      <w:r w:rsidRPr="00AD61CC">
        <w:rPr>
          <w:rFonts w:ascii="Arial" w:hAnsi="Arial" w:cs="Arial"/>
          <w:color w:val="auto"/>
          <w:sz w:val="22"/>
          <w:szCs w:val="22"/>
        </w:rPr>
        <w:instrText xml:space="preserve"> SEQ Tabla \* ARABIC </w:instrText>
      </w:r>
      <w:r w:rsidRPr="00AD61CC">
        <w:rPr>
          <w:rFonts w:ascii="Arial" w:hAnsi="Arial" w:cs="Arial"/>
          <w:color w:val="auto"/>
          <w:sz w:val="22"/>
          <w:szCs w:val="22"/>
        </w:rPr>
        <w:fldChar w:fldCharType="separate"/>
      </w:r>
      <w:r w:rsidR="000704D9">
        <w:rPr>
          <w:rFonts w:ascii="Arial" w:hAnsi="Arial" w:cs="Arial"/>
          <w:noProof/>
          <w:color w:val="auto"/>
          <w:sz w:val="22"/>
          <w:szCs w:val="22"/>
        </w:rPr>
        <w:t>10</w:t>
      </w:r>
      <w:r w:rsidRPr="00AD61CC">
        <w:rPr>
          <w:rFonts w:ascii="Arial" w:hAnsi="Arial" w:cs="Arial"/>
          <w:color w:val="auto"/>
          <w:sz w:val="22"/>
          <w:szCs w:val="22"/>
        </w:rPr>
        <w:fldChar w:fldCharType="end"/>
      </w:r>
      <w:r w:rsidRPr="00AD61CC">
        <w:rPr>
          <w:rFonts w:ascii="Arial" w:hAnsi="Arial" w:cs="Arial"/>
          <w:color w:val="auto"/>
          <w:sz w:val="22"/>
          <w:szCs w:val="22"/>
        </w:rPr>
        <w:br/>
        <w:t xml:space="preserve">Como aplicar los Primeros Auxilios Psicológicos en la niñez </w:t>
      </w:r>
    </w:p>
    <w:tbl>
      <w:tblPr>
        <w:tblW w:w="9701" w:type="dxa"/>
        <w:jc w:val="center"/>
        <w:tblLayout w:type="fixed"/>
        <w:tblCellMar>
          <w:left w:w="10" w:type="dxa"/>
          <w:right w:w="10" w:type="dxa"/>
        </w:tblCellMar>
        <w:tblLook w:val="04A0" w:firstRow="1" w:lastRow="0" w:firstColumn="1" w:lastColumn="0" w:noHBand="0" w:noVBand="1"/>
      </w:tblPr>
      <w:tblGrid>
        <w:gridCol w:w="1400"/>
        <w:gridCol w:w="8301"/>
      </w:tblGrid>
      <w:tr w:rsidR="00AD61CC" w:rsidRPr="00AD61CC" w14:paraId="1A353AE5" w14:textId="77777777" w:rsidTr="00A23AD4">
        <w:trPr>
          <w:jc w:val="center"/>
        </w:trPr>
        <w:tc>
          <w:tcPr>
            <w:tcW w:w="14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676F397" w14:textId="77777777" w:rsidR="00FD1B57" w:rsidRPr="00AD61CC" w:rsidRDefault="00FD1B57" w:rsidP="00A23AD4">
            <w:pPr>
              <w:pStyle w:val="Ttulo2"/>
              <w:spacing w:line="252" w:lineRule="exact"/>
              <w:ind w:left="0"/>
              <w:contextualSpacing/>
              <w:jc w:val="both"/>
            </w:pPr>
            <w:r w:rsidRPr="00AD61CC">
              <w:rPr>
                <w:spacing w:val="-2"/>
              </w:rPr>
              <w:t>EDAD</w:t>
            </w:r>
          </w:p>
        </w:tc>
        <w:tc>
          <w:tcPr>
            <w:tcW w:w="83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C6BAF6A" w14:textId="77777777" w:rsidR="00FD1B57" w:rsidRPr="00AD61CC" w:rsidRDefault="00FD1B57" w:rsidP="00A23AD4">
            <w:pPr>
              <w:pStyle w:val="Ttulo2"/>
              <w:spacing w:line="252" w:lineRule="exact"/>
              <w:ind w:left="0"/>
              <w:contextualSpacing/>
              <w:jc w:val="both"/>
            </w:pPr>
            <w:r w:rsidRPr="00AD61CC">
              <w:rPr>
                <w:spacing w:val="-2"/>
              </w:rPr>
              <w:t>QUE HACER</w:t>
            </w:r>
          </w:p>
        </w:tc>
      </w:tr>
      <w:tr w:rsidR="00AD61CC" w:rsidRPr="00AD61CC" w14:paraId="5594BEB3" w14:textId="77777777" w:rsidTr="00A23AD4">
        <w:trPr>
          <w:jc w:val="center"/>
        </w:trPr>
        <w:tc>
          <w:tcPr>
            <w:tcW w:w="14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7211E50" w14:textId="77777777" w:rsidR="00FD1B57" w:rsidRPr="00AD61CC" w:rsidRDefault="00FD1B57" w:rsidP="00A23AD4">
            <w:pPr>
              <w:pStyle w:val="Ttulo2"/>
              <w:spacing w:line="252" w:lineRule="exact"/>
              <w:ind w:left="0"/>
              <w:contextualSpacing/>
              <w:jc w:val="both"/>
            </w:pPr>
            <w:r w:rsidRPr="00AD61CC">
              <w:rPr>
                <w:b w:val="0"/>
                <w:spacing w:val="-2"/>
              </w:rPr>
              <w:t>0-3 años</w:t>
            </w:r>
          </w:p>
        </w:tc>
        <w:tc>
          <w:tcPr>
            <w:tcW w:w="83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C94A29B" w14:textId="77777777" w:rsidR="00FD1B57" w:rsidRPr="00AD61CC" w:rsidRDefault="00FD1B57" w:rsidP="00A23AD4">
            <w:pPr>
              <w:pStyle w:val="Ttulo2"/>
              <w:spacing w:line="252" w:lineRule="exact"/>
              <w:ind w:left="0"/>
              <w:contextualSpacing/>
              <w:jc w:val="both"/>
              <w:rPr>
                <w:b w:val="0"/>
                <w:spacing w:val="-2"/>
              </w:rPr>
            </w:pPr>
            <w:r w:rsidRPr="00AD61CC">
              <w:rPr>
                <w:spacing w:val="-2"/>
              </w:rPr>
              <w:t>Contener</w:t>
            </w:r>
            <w:r w:rsidRPr="00AD61CC">
              <w:rPr>
                <w:b w:val="0"/>
                <w:spacing w:val="-2"/>
              </w:rPr>
              <w:t>: evitar separarse del niño o niña, darle el espacio para expresarse por medio del llanto o el grito.</w:t>
            </w:r>
          </w:p>
          <w:p w14:paraId="0D2EC8FD"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Calmar</w:t>
            </w:r>
            <w:r w:rsidRPr="00AD61CC">
              <w:rPr>
                <w:rFonts w:ascii="Arial" w:hAnsi="Arial" w:cs="Arial"/>
                <w:spacing w:val="-2"/>
              </w:rPr>
              <w:t>: ayudar al niño a relajarse, que se sienta comprendido.</w:t>
            </w:r>
          </w:p>
          <w:p w14:paraId="56E1399F"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Informar</w:t>
            </w:r>
            <w:r w:rsidRPr="00AD61CC">
              <w:rPr>
                <w:rFonts w:ascii="Arial" w:hAnsi="Arial" w:cs="Arial"/>
                <w:spacing w:val="-2"/>
              </w:rPr>
              <w:t>: intentar explicarle en un lenguaje adecuado para su edad la situación con frases cortas y sobretodo que sienta la compañía.</w:t>
            </w:r>
          </w:p>
          <w:p w14:paraId="196C6CF2"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Normalizar</w:t>
            </w:r>
            <w:r w:rsidRPr="00AD61CC">
              <w:rPr>
                <w:rFonts w:ascii="Arial" w:hAnsi="Arial" w:cs="Arial"/>
                <w:spacing w:val="-2"/>
              </w:rPr>
              <w:t>: si el niño presenta rabietas lograr establecer unos límites razonables entendiendo la situación que acaba de tener. Establecer rutina para dormir y comer según el tiempo y el ambiente en el que se esté acompañando al niño/a.</w:t>
            </w:r>
          </w:p>
          <w:p w14:paraId="6F9C2DC5"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Consolar</w:t>
            </w:r>
            <w:r w:rsidRPr="00AD61CC">
              <w:rPr>
                <w:rFonts w:ascii="Arial" w:hAnsi="Arial" w:cs="Arial"/>
                <w:spacing w:val="-2"/>
              </w:rPr>
              <w:t>: la escucha activa con los niños puede ser de gran ayuda, expresar sus sentimientos por medio de actividades lúdicas y actividades positivas para él.</w:t>
            </w:r>
          </w:p>
        </w:tc>
      </w:tr>
      <w:tr w:rsidR="00AD61CC" w:rsidRPr="00AD61CC" w14:paraId="3C44E3A2" w14:textId="77777777" w:rsidTr="00A23AD4">
        <w:trPr>
          <w:jc w:val="center"/>
        </w:trPr>
        <w:tc>
          <w:tcPr>
            <w:tcW w:w="14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664B4AA" w14:textId="77777777" w:rsidR="00FD1B57" w:rsidRPr="00AD61CC" w:rsidRDefault="00FD1B57" w:rsidP="00A23AD4">
            <w:pPr>
              <w:pStyle w:val="Ttulo2"/>
              <w:spacing w:line="252" w:lineRule="exact"/>
              <w:ind w:left="0"/>
              <w:contextualSpacing/>
              <w:jc w:val="both"/>
            </w:pPr>
            <w:r w:rsidRPr="00AD61CC">
              <w:rPr>
                <w:b w:val="0"/>
                <w:spacing w:val="-2"/>
              </w:rPr>
              <w:t>4-6 años</w:t>
            </w:r>
          </w:p>
        </w:tc>
        <w:tc>
          <w:tcPr>
            <w:tcW w:w="83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073BD38" w14:textId="77777777" w:rsidR="00FD1B57" w:rsidRPr="00AD61CC" w:rsidRDefault="00FD1B57" w:rsidP="00A23AD4">
            <w:pPr>
              <w:pStyle w:val="Ttulo2"/>
              <w:spacing w:line="252" w:lineRule="exact"/>
              <w:ind w:left="0"/>
              <w:contextualSpacing/>
              <w:jc w:val="both"/>
              <w:rPr>
                <w:b w:val="0"/>
                <w:spacing w:val="-2"/>
              </w:rPr>
            </w:pPr>
            <w:r w:rsidRPr="00AD61CC">
              <w:rPr>
                <w:spacing w:val="-2"/>
              </w:rPr>
              <w:t>Contener</w:t>
            </w:r>
            <w:r w:rsidRPr="00AD61CC">
              <w:rPr>
                <w:b w:val="0"/>
                <w:spacing w:val="-2"/>
              </w:rPr>
              <w:t>: asegurarle al niño/a un lugar que encuentre cómodo y logre descansar.</w:t>
            </w:r>
          </w:p>
          <w:p w14:paraId="132ED08F"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Calmar</w:t>
            </w:r>
            <w:r w:rsidRPr="00AD61CC">
              <w:rPr>
                <w:rFonts w:ascii="Arial" w:hAnsi="Arial" w:cs="Arial"/>
                <w:spacing w:val="-2"/>
              </w:rPr>
              <w:t>: usar un tono de voz baja y suave, el implemento de actividades relajantes junto con objetos que el niño/a encuentre agradables.</w:t>
            </w:r>
          </w:p>
          <w:p w14:paraId="0603AECE"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Informar</w:t>
            </w:r>
            <w:r w:rsidRPr="00AD61CC">
              <w:rPr>
                <w:rFonts w:ascii="Arial" w:hAnsi="Arial" w:cs="Arial"/>
                <w:spacing w:val="-2"/>
              </w:rPr>
              <w:t>: explicar la situación ocurrida con un uso del lenguaje adecuado para su edad de forma simple. Si el niño/a presenta dudas tratar de responder todas las preguntas posibles con honestidad.</w:t>
            </w:r>
          </w:p>
          <w:p w14:paraId="5655D8CB"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Normalizar</w:t>
            </w:r>
            <w:r w:rsidRPr="00AD61CC">
              <w:rPr>
                <w:rFonts w:ascii="Arial" w:hAnsi="Arial" w:cs="Arial"/>
                <w:spacing w:val="-2"/>
              </w:rPr>
              <w:t>: el niño/a puede presentar conductas agresivas, por lo tanto el proveedor debe ayudarle a encontrar un lugar en el que se sienta seguro y ponerle nombre a las emociones que el niño/a esté sintiendo.</w:t>
            </w:r>
          </w:p>
          <w:p w14:paraId="366ADA49"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Consolar</w:t>
            </w:r>
            <w:r w:rsidRPr="00AD61CC">
              <w:rPr>
                <w:rFonts w:ascii="Arial" w:hAnsi="Arial" w:cs="Arial"/>
                <w:spacing w:val="-2"/>
              </w:rPr>
              <w:t>: tratar de mantener rutinas familiares, permitirle realizar tareas productivas para él. Si el niño/a no quiere hablar, no hay que obligarlo.</w:t>
            </w:r>
          </w:p>
        </w:tc>
      </w:tr>
      <w:tr w:rsidR="00AD61CC" w:rsidRPr="00AD61CC" w14:paraId="2B8AC639" w14:textId="77777777" w:rsidTr="00A23AD4">
        <w:trPr>
          <w:jc w:val="center"/>
        </w:trPr>
        <w:tc>
          <w:tcPr>
            <w:tcW w:w="14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9DD91C6" w14:textId="77777777" w:rsidR="00FD1B57" w:rsidRPr="00AD61CC" w:rsidRDefault="00FD1B57" w:rsidP="00A23AD4">
            <w:pPr>
              <w:pStyle w:val="Ttulo2"/>
              <w:spacing w:line="252" w:lineRule="exact"/>
              <w:ind w:left="0"/>
              <w:contextualSpacing/>
              <w:jc w:val="both"/>
            </w:pPr>
            <w:r w:rsidRPr="00AD61CC">
              <w:rPr>
                <w:b w:val="0"/>
                <w:spacing w:val="-2"/>
              </w:rPr>
              <w:t>7-9 años</w:t>
            </w:r>
          </w:p>
        </w:tc>
        <w:tc>
          <w:tcPr>
            <w:tcW w:w="83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42E1D31" w14:textId="77777777" w:rsidR="00FD1B57" w:rsidRPr="00AD61CC" w:rsidRDefault="00FD1B57" w:rsidP="00A23AD4">
            <w:pPr>
              <w:pStyle w:val="Ttulo2"/>
              <w:spacing w:line="252" w:lineRule="exact"/>
              <w:ind w:left="0"/>
              <w:contextualSpacing/>
              <w:jc w:val="both"/>
              <w:rPr>
                <w:b w:val="0"/>
                <w:spacing w:val="-2"/>
              </w:rPr>
            </w:pPr>
            <w:r w:rsidRPr="00AD61CC">
              <w:rPr>
                <w:spacing w:val="-2"/>
              </w:rPr>
              <w:t>Contener</w:t>
            </w:r>
            <w:r w:rsidRPr="00AD61CC">
              <w:rPr>
                <w:b w:val="0"/>
                <w:spacing w:val="-2"/>
              </w:rPr>
              <w:t>: Procurar que el niño/a exprese la cantidad de emociones que más pueda, incluido el miedo.</w:t>
            </w:r>
          </w:p>
          <w:p w14:paraId="7822A67B"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Calmar</w:t>
            </w:r>
            <w:r w:rsidRPr="00AD61CC">
              <w:rPr>
                <w:rFonts w:ascii="Arial" w:hAnsi="Arial" w:cs="Arial"/>
                <w:spacing w:val="-2"/>
              </w:rPr>
              <w:t>: el proveedor le hablará en voz baja y pausada generando así en el niño/a se tranquilice, pero no usar expresiones como “cálmate, que todo va a mejorar”</w:t>
            </w:r>
          </w:p>
          <w:p w14:paraId="6459BA09"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Informar</w:t>
            </w:r>
            <w:r w:rsidRPr="00AD61CC">
              <w:rPr>
                <w:rFonts w:ascii="Arial" w:hAnsi="Arial" w:cs="Arial"/>
                <w:spacing w:val="-2"/>
              </w:rPr>
              <w:t>: Es importante una comunicación asertiva con el niño/a, posiblemente ha escuchado información incompleta que no es de su comprensión y puede malinterpretar, preguntarle que sabe y responderle sus preguntas con un lenguaje y explicaciones simples.</w:t>
            </w:r>
          </w:p>
          <w:p w14:paraId="6142E720"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Normalizar</w:t>
            </w:r>
            <w:r w:rsidRPr="00AD61CC">
              <w:rPr>
                <w:rFonts w:ascii="Arial" w:hAnsi="Arial" w:cs="Arial"/>
                <w:spacing w:val="-2"/>
              </w:rPr>
              <w:t>: Generar un espacio seguro en donde el niño/a pueda expresar sus emociones y sentimientos y ayudarle a identificarlas, sin forzarlo hacer algo que no es de su agrado. Si llegase a reaccionar con irritabilidad no hay que actuar indiferentes sino comentarle en tono de voz sutil que entendemos su sentir y que cuando desee hablar se le va a escuchar.</w:t>
            </w:r>
          </w:p>
          <w:p w14:paraId="5EA99A21"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Consolar</w:t>
            </w:r>
            <w:r w:rsidRPr="00AD61CC">
              <w:rPr>
                <w:rFonts w:ascii="Arial" w:hAnsi="Arial" w:cs="Arial"/>
                <w:spacing w:val="-2"/>
              </w:rPr>
              <w:t>: Por medio de actividades que le agraden al niño/a (por medio del dibujo, actividades lúdicas) animarlo y permitirle que exprese su sentir sobre la situación y en lo posible fomentar actividades para fortalecer su vida social.</w:t>
            </w:r>
          </w:p>
        </w:tc>
      </w:tr>
      <w:tr w:rsidR="00AD61CC" w:rsidRPr="00AD61CC" w14:paraId="60083D13" w14:textId="77777777" w:rsidTr="00A23AD4">
        <w:trPr>
          <w:jc w:val="center"/>
        </w:trPr>
        <w:tc>
          <w:tcPr>
            <w:tcW w:w="14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E33135" w14:textId="77777777" w:rsidR="00FD1B57" w:rsidRPr="00AD61CC" w:rsidRDefault="00FD1B57" w:rsidP="00A23AD4">
            <w:pPr>
              <w:pStyle w:val="Ttulo2"/>
              <w:spacing w:line="252" w:lineRule="exact"/>
              <w:ind w:left="0"/>
              <w:contextualSpacing/>
              <w:jc w:val="both"/>
            </w:pPr>
            <w:r w:rsidRPr="00AD61CC">
              <w:rPr>
                <w:b w:val="0"/>
                <w:spacing w:val="-2"/>
              </w:rPr>
              <w:t>10-12 años</w:t>
            </w:r>
          </w:p>
        </w:tc>
        <w:tc>
          <w:tcPr>
            <w:tcW w:w="83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7E37014" w14:textId="77777777" w:rsidR="00FD1B57" w:rsidRPr="00AD61CC" w:rsidRDefault="00FD1B57" w:rsidP="00A23AD4">
            <w:pPr>
              <w:pStyle w:val="Ttulo2"/>
              <w:spacing w:line="252" w:lineRule="exact"/>
              <w:ind w:left="0"/>
              <w:contextualSpacing/>
              <w:jc w:val="both"/>
              <w:rPr>
                <w:b w:val="0"/>
                <w:spacing w:val="-2"/>
              </w:rPr>
            </w:pPr>
            <w:r w:rsidRPr="00AD61CC">
              <w:rPr>
                <w:spacing w:val="-2"/>
              </w:rPr>
              <w:t>Contener</w:t>
            </w:r>
            <w:r w:rsidRPr="00AD61CC">
              <w:rPr>
                <w:b w:val="0"/>
                <w:spacing w:val="-2"/>
              </w:rPr>
              <w:t>: Generar un espacio regulado en el que el niño/a pueda estar solo, pero no excesivamente, para mantener el control de la situación.</w:t>
            </w:r>
          </w:p>
          <w:p w14:paraId="6B4FA773"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Calmar</w:t>
            </w:r>
            <w:r w:rsidRPr="00AD61CC">
              <w:rPr>
                <w:rFonts w:ascii="Arial" w:hAnsi="Arial" w:cs="Arial"/>
                <w:spacing w:val="-2"/>
              </w:rPr>
              <w:t>: Hablar en un tono de voz pausada y serena transmitirá al niño/a tranquilidad que le puede facilitar la comunicación.</w:t>
            </w:r>
          </w:p>
          <w:p w14:paraId="69D7CE1A"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Informar</w:t>
            </w:r>
            <w:r w:rsidRPr="00AD61CC">
              <w:rPr>
                <w:rFonts w:ascii="Arial" w:hAnsi="Arial" w:cs="Arial"/>
                <w:spacing w:val="-2"/>
              </w:rPr>
              <w:t>: En esta etapa se puede usar un lenguaje y un vocabulario más amplio, pero sencillo; responderle todas las preguntas que tenga acerca de la situación con claridad y sin evadir respuestas importantes para él/ella. Si no tiene interés en hablar o preguntar, puede que esté buscando evitar el dolor, lo que indicaría que en dicho caso quiera retomar el tema al día siguiente o en unas horas.</w:t>
            </w:r>
          </w:p>
          <w:p w14:paraId="170AA7DF"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Normalizar</w:t>
            </w:r>
            <w:r w:rsidRPr="00AD61CC">
              <w:rPr>
                <w:rFonts w:ascii="Arial" w:hAnsi="Arial" w:cs="Arial"/>
                <w:spacing w:val="-2"/>
              </w:rPr>
              <w:t>: Expresarle al niño/a que conversar puede ayudarle a comunicar todo su sentir de la situación, animarlo pero sin forzarle a expresarse. Mostrarle las diferentes formas que existen para sentir tristeza o rabia y que está bien.</w:t>
            </w:r>
          </w:p>
          <w:p w14:paraId="0ED6C31F" w14:textId="77777777" w:rsidR="00FD1B57" w:rsidRPr="00AD61CC" w:rsidRDefault="00FD1B57" w:rsidP="00A23AD4">
            <w:pPr>
              <w:pStyle w:val="Textbody"/>
              <w:spacing w:line="252" w:lineRule="exact"/>
              <w:contextualSpacing/>
              <w:jc w:val="both"/>
              <w:rPr>
                <w:rFonts w:ascii="Arial" w:hAnsi="Arial" w:cs="Arial"/>
              </w:rPr>
            </w:pPr>
            <w:r w:rsidRPr="00AD61CC">
              <w:rPr>
                <w:rFonts w:ascii="Arial" w:hAnsi="Arial" w:cs="Arial"/>
                <w:b/>
                <w:spacing w:val="-2"/>
              </w:rPr>
              <w:t>Consolar</w:t>
            </w:r>
            <w:r w:rsidRPr="00AD61CC">
              <w:rPr>
                <w:rFonts w:ascii="Arial" w:hAnsi="Arial" w:cs="Arial"/>
                <w:spacing w:val="-2"/>
              </w:rPr>
              <w:t>: Explorar junto con el niño/a que actividades le ayudan a estar mejor y realizarlas junto con él/ella. Fomentarle el contacto con su grupo de iguales y dejar a su libertad cuando se sienta preparado para volver a actividades y rutinas.</w:t>
            </w:r>
          </w:p>
        </w:tc>
      </w:tr>
    </w:tbl>
    <w:p w14:paraId="371BE050" w14:textId="3B613B7F" w:rsidR="00FD1B57" w:rsidRPr="00AD61CC" w:rsidRDefault="007854BE" w:rsidP="00FD1B57">
      <w:pPr>
        <w:pStyle w:val="Ttulo2"/>
        <w:spacing w:line="252" w:lineRule="exact"/>
        <w:ind w:left="0"/>
        <w:contextualSpacing/>
        <w:jc w:val="both"/>
        <w:rPr>
          <w:b w:val="0"/>
          <w:spacing w:val="-2"/>
        </w:rPr>
      </w:pPr>
      <w:r>
        <w:rPr>
          <w:b w:val="0"/>
          <w:spacing w:val="-2"/>
        </w:rPr>
        <w:t>A</w:t>
      </w:r>
      <w:r w:rsidR="00FD1B57" w:rsidRPr="00AD61CC">
        <w:rPr>
          <w:b w:val="0"/>
          <w:spacing w:val="-2"/>
        </w:rPr>
        <w:t xml:space="preserve">daptado de </w:t>
      </w:r>
      <w:sdt>
        <w:sdtPr>
          <w:rPr>
            <w:b w:val="0"/>
            <w:spacing w:val="-2"/>
          </w:rPr>
          <w:id w:val="844902929"/>
          <w:citation/>
        </w:sdtPr>
        <w:sdtEndPr/>
        <w:sdtContent>
          <w:r w:rsidR="00FD1B57" w:rsidRPr="00AD61CC">
            <w:rPr>
              <w:b w:val="0"/>
              <w:spacing w:val="-2"/>
            </w:rPr>
            <w:fldChar w:fldCharType="begin"/>
          </w:r>
          <w:r w:rsidR="00FD1B57" w:rsidRPr="00AD61CC">
            <w:rPr>
              <w:b w:val="0"/>
              <w:spacing w:val="-2"/>
            </w:rPr>
            <w:instrText xml:space="preserve">CITATION Álv \l 3082 </w:instrText>
          </w:r>
          <w:r w:rsidR="00FD1B57" w:rsidRPr="00AD61CC">
            <w:rPr>
              <w:b w:val="0"/>
              <w:spacing w:val="-2"/>
            </w:rPr>
            <w:fldChar w:fldCharType="separate"/>
          </w:r>
          <w:r w:rsidR="007654AE" w:rsidRPr="007654AE">
            <w:rPr>
              <w:noProof/>
              <w:spacing w:val="-2"/>
            </w:rPr>
            <w:t>(Álvarez Calvo, Sáenz Gutiérrez, &amp; Zamora Da Costa)</w:t>
          </w:r>
          <w:r w:rsidR="00FD1B57" w:rsidRPr="00AD61CC">
            <w:rPr>
              <w:b w:val="0"/>
              <w:spacing w:val="-2"/>
            </w:rPr>
            <w:fldChar w:fldCharType="end"/>
          </w:r>
        </w:sdtContent>
      </w:sdt>
      <w:r w:rsidR="00FD1B57" w:rsidRPr="00AD61CC">
        <w:rPr>
          <w:b w:val="0"/>
          <w:spacing w:val="-2"/>
        </w:rPr>
        <w:t xml:space="preserve"> </w:t>
      </w:r>
    </w:p>
    <w:p w14:paraId="437931CE" w14:textId="77777777" w:rsidR="00FD1B57" w:rsidRPr="00AD61CC" w:rsidRDefault="00FD1B57" w:rsidP="00FD1B57">
      <w:pPr>
        <w:pStyle w:val="Ttulo2"/>
        <w:spacing w:line="252" w:lineRule="exact"/>
        <w:ind w:left="0"/>
        <w:contextualSpacing/>
        <w:jc w:val="both"/>
        <w:rPr>
          <w:b w:val="0"/>
          <w:spacing w:val="-2"/>
        </w:rPr>
      </w:pPr>
    </w:p>
    <w:p w14:paraId="1B789663" w14:textId="77777777" w:rsidR="00FD1B57" w:rsidRPr="00AD61CC" w:rsidRDefault="00FD1B57" w:rsidP="00FD1B57">
      <w:pPr>
        <w:pStyle w:val="Ttulo2"/>
        <w:spacing w:line="252" w:lineRule="exact"/>
        <w:ind w:left="0"/>
        <w:contextualSpacing/>
        <w:jc w:val="both"/>
        <w:rPr>
          <w:spacing w:val="-2"/>
        </w:rPr>
      </w:pPr>
      <w:r w:rsidRPr="00AD61CC">
        <w:rPr>
          <w:spacing w:val="-2"/>
        </w:rPr>
        <w:t xml:space="preserve">Como abordar los PAP en la adolescencia </w:t>
      </w:r>
    </w:p>
    <w:p w14:paraId="7C2E12AD" w14:textId="77777777" w:rsidR="00FD1B57" w:rsidRPr="00AD61CC" w:rsidRDefault="00FD1B57" w:rsidP="00FD1B57">
      <w:pPr>
        <w:pStyle w:val="Ttulo2"/>
        <w:spacing w:line="252" w:lineRule="exact"/>
        <w:ind w:left="0"/>
        <w:contextualSpacing/>
        <w:jc w:val="both"/>
        <w:rPr>
          <w:b w:val="0"/>
          <w:spacing w:val="-2"/>
        </w:rPr>
      </w:pPr>
    </w:p>
    <w:p w14:paraId="0E8F7854" w14:textId="25B6CB53" w:rsidR="00FD1B57" w:rsidRPr="00AD61CC" w:rsidRDefault="00FD1B57" w:rsidP="00FD1B57">
      <w:pPr>
        <w:pStyle w:val="Ttulo2"/>
        <w:spacing w:line="252" w:lineRule="exact"/>
        <w:ind w:left="0"/>
        <w:contextualSpacing/>
        <w:jc w:val="both"/>
      </w:pPr>
      <w:r w:rsidRPr="00AD61CC">
        <w:rPr>
          <w:b w:val="0"/>
          <w:spacing w:val="-2"/>
        </w:rPr>
        <w:t>Buscar la red de apoyo del adolescente para brindarles información útil para que tanto como madre/padre o cuidadores le brinden apoyo emocional adecuado durante y después de la situación. En esta etapa del desarrollo, entienden lo que pasa a su alrededor, por lo tanto el proveedor o el auxiliador puede usar un lenguaje de adulto</w:t>
      </w:r>
      <w:r w:rsidR="00432DF3">
        <w:rPr>
          <w:b w:val="0"/>
          <w:spacing w:val="-2"/>
        </w:rPr>
        <w:t xml:space="preserve"> pero simple y</w:t>
      </w:r>
      <w:r w:rsidRPr="00AD61CC">
        <w:rPr>
          <w:b w:val="0"/>
          <w:spacing w:val="-2"/>
        </w:rPr>
        <w:t xml:space="preserve"> responder </w:t>
      </w:r>
      <w:r w:rsidR="009364C5">
        <w:rPr>
          <w:b w:val="0"/>
          <w:spacing w:val="-2"/>
        </w:rPr>
        <w:t xml:space="preserve">todas </w:t>
      </w:r>
      <w:r w:rsidRPr="00AD61CC">
        <w:rPr>
          <w:b w:val="0"/>
          <w:spacing w:val="-2"/>
        </w:rPr>
        <w:t>las preguntas que el adolescente le haga.</w:t>
      </w:r>
    </w:p>
    <w:p w14:paraId="3107DD32" w14:textId="77777777" w:rsidR="00FD1B57" w:rsidRPr="00AD61CC" w:rsidRDefault="00FD1B57" w:rsidP="00FD1B57">
      <w:pPr>
        <w:pStyle w:val="Ttulo2"/>
        <w:spacing w:line="252" w:lineRule="exact"/>
        <w:ind w:left="0"/>
        <w:contextualSpacing/>
        <w:jc w:val="both"/>
        <w:rPr>
          <w:b w:val="0"/>
          <w:spacing w:val="-2"/>
        </w:rPr>
      </w:pPr>
    </w:p>
    <w:p w14:paraId="15BDA73A" w14:textId="77777777" w:rsidR="00FD1B57" w:rsidRPr="00AD61CC" w:rsidRDefault="00FD1B57" w:rsidP="00FD1B57">
      <w:pPr>
        <w:pStyle w:val="Ttulo2"/>
        <w:spacing w:line="252" w:lineRule="exact"/>
        <w:ind w:left="0"/>
        <w:contextualSpacing/>
        <w:jc w:val="both"/>
        <w:rPr>
          <w:spacing w:val="-2"/>
        </w:rPr>
      </w:pPr>
      <w:r w:rsidRPr="00AD61CC">
        <w:rPr>
          <w:spacing w:val="-2"/>
        </w:rPr>
        <w:t>Como abordar los PAP en adultos mayores</w:t>
      </w:r>
    </w:p>
    <w:p w14:paraId="27C50A4E" w14:textId="77777777" w:rsidR="00FD1B57" w:rsidRPr="00AD61CC" w:rsidRDefault="00FD1B57" w:rsidP="00FD1B57">
      <w:pPr>
        <w:pStyle w:val="Ttulo2"/>
        <w:spacing w:line="252" w:lineRule="exact"/>
        <w:ind w:left="0"/>
        <w:contextualSpacing/>
        <w:jc w:val="both"/>
        <w:rPr>
          <w:b w:val="0"/>
          <w:spacing w:val="-2"/>
        </w:rPr>
      </w:pPr>
    </w:p>
    <w:p w14:paraId="4D290895" w14:textId="77777777" w:rsidR="00FD1B57" w:rsidRPr="00AD61CC" w:rsidRDefault="00FD1B57" w:rsidP="00FD1B57">
      <w:pPr>
        <w:pStyle w:val="Ttulo2"/>
        <w:spacing w:line="252" w:lineRule="exact"/>
        <w:ind w:left="0"/>
        <w:contextualSpacing/>
        <w:jc w:val="both"/>
        <w:rPr>
          <w:b w:val="0"/>
          <w:spacing w:val="-2"/>
        </w:rPr>
      </w:pPr>
      <w:r w:rsidRPr="00AD61CC">
        <w:rPr>
          <w:b w:val="0"/>
          <w:spacing w:val="-2"/>
        </w:rPr>
        <w:t>La mayoría de los adultos mayores han adquirido destrezas para enfrentar situaciones adversas a lo largo de su vida, sin embargo, no son exentos de llegar a tener una crisis en medio de una situación imprevista. Las personas adultas mayores, cuenta con necesidades particulares, es importante identificar las condiciones en que se encuentre cada persona sin hacer suposiciones por su apariencia, es decir, si un adulto mayor tiene dificultad para oír se le hablará vocalizado y a un tono adecuado, diferente si hay un adulto mayor con una discapacidad en salud mental, puede estar más alterado o confundido frente a la situación o a algún entorno que no encuentra familiar o agradable, en estos casos la respuesta por parte del proveedor es referirlo a un especialista de salud mental para que le brinden la correcta atención.</w:t>
      </w:r>
    </w:p>
    <w:p w14:paraId="0AB1FB25" w14:textId="77777777" w:rsidR="00FD1B57" w:rsidRPr="00AD61CC" w:rsidRDefault="00FD1B57" w:rsidP="00FD1B57">
      <w:pPr>
        <w:contextualSpacing/>
        <w:jc w:val="both"/>
        <w:rPr>
          <w:rFonts w:ascii="Arial" w:hAnsi="Arial" w:cs="Arial"/>
        </w:rPr>
      </w:pPr>
    </w:p>
    <w:p w14:paraId="68FC702A" w14:textId="77777777" w:rsidR="00FD1B57" w:rsidRPr="00AD61CC" w:rsidRDefault="00FD1B57" w:rsidP="00FD1B57">
      <w:pPr>
        <w:pStyle w:val="Ttulo2"/>
        <w:ind w:left="0"/>
        <w:jc w:val="both"/>
        <w:rPr>
          <w:b w:val="0"/>
        </w:rPr>
      </w:pPr>
      <w:r w:rsidRPr="00AD61CC">
        <w:rPr>
          <w:b w:val="0"/>
        </w:rPr>
        <w:t>Dado el alto aumento de la demanda de servicios de salud mental en la ciudad que se ha evidenciado en los últimos años, es necesario empezar a tener estrategias que ayuden a mitigar el continuo crecimiento de las cifras. Es importante que se pueda atender de forma oportuna situaciones que a largo plazo puedan seguir contribuyendo al aumento de los problemas de salud mental en la ciudad. Una de estas estrategias son los PAP, pues una primera oportuna atención puede generar una disminución significativa en el escalamiento de casos de salud mental a corto plazo y prevención de la aparición de ciertos trastornos mentales a largo plazo.</w:t>
      </w:r>
    </w:p>
    <w:p w14:paraId="3767DE2A" w14:textId="77777777" w:rsidR="00FD1B57" w:rsidRPr="00AD61CC" w:rsidRDefault="00FD1B57" w:rsidP="00FD1B57">
      <w:pPr>
        <w:pStyle w:val="Ttulo2"/>
        <w:ind w:left="0"/>
        <w:jc w:val="both"/>
        <w:rPr>
          <w:b w:val="0"/>
        </w:rPr>
      </w:pPr>
    </w:p>
    <w:p w14:paraId="26C2C21B" w14:textId="77777777" w:rsidR="00FD1B57" w:rsidRPr="00AD61CC" w:rsidRDefault="00FD1B57" w:rsidP="00FD1B57">
      <w:pPr>
        <w:pStyle w:val="Ttulo2"/>
        <w:ind w:left="0"/>
        <w:jc w:val="both"/>
        <w:rPr>
          <w:b w:val="0"/>
        </w:rPr>
      </w:pPr>
      <w:r w:rsidRPr="00AD61CC">
        <w:rPr>
          <w:b w:val="0"/>
        </w:rPr>
        <w:t>Por esta razón es necesario que el Distrito asuma con mayor rigurosidad la implementación y capacitación de los PAP en la ciudad, el primer paso para este fin, es implementar una mejor estrategia en la capacitación de estas habilidades. Actualmente ni los contenidos ni la priorización del personal capacitado es la mejor.</w:t>
      </w:r>
    </w:p>
    <w:p w14:paraId="189D5F47" w14:textId="77777777" w:rsidR="00FD1B57" w:rsidRPr="00AD61CC" w:rsidRDefault="00FD1B57" w:rsidP="00FD1B57">
      <w:pPr>
        <w:pStyle w:val="Ttulo2"/>
        <w:ind w:left="0"/>
        <w:jc w:val="both"/>
        <w:rPr>
          <w:b w:val="0"/>
        </w:rPr>
      </w:pPr>
    </w:p>
    <w:p w14:paraId="685CD59F" w14:textId="77777777" w:rsidR="00FD1B57" w:rsidRPr="00AD61CC" w:rsidRDefault="00FD1B57" w:rsidP="00FD1B57">
      <w:pPr>
        <w:pStyle w:val="Ttulo2"/>
        <w:ind w:left="0"/>
        <w:jc w:val="both"/>
        <w:rPr>
          <w:b w:val="0"/>
        </w:rPr>
      </w:pPr>
      <w:r w:rsidRPr="00AD61CC">
        <w:rPr>
          <w:b w:val="0"/>
        </w:rPr>
        <w:t>Al ser una formación complementaria y no integral, las capacitaciones en PAP deben orientarse a grupos de personas que ya tengan algún tipo de conocimientos previos relacionados, de lo contrario estamos cayendo en un posible desperdicio de recursos y gestión. Dictar de forma indiscriminada y sin mayores criterios esta formación es como capacitar en software avanzado a una persona que nunca ha tenido contacto con un computador.</w:t>
      </w:r>
    </w:p>
    <w:p w14:paraId="4C7C22C2" w14:textId="77777777" w:rsidR="00FD1B57" w:rsidRPr="00AD61CC" w:rsidRDefault="00FD1B57" w:rsidP="00FD1B57">
      <w:pPr>
        <w:pStyle w:val="Ttulo2"/>
        <w:ind w:left="0"/>
        <w:jc w:val="both"/>
        <w:rPr>
          <w:b w:val="0"/>
        </w:rPr>
      </w:pPr>
    </w:p>
    <w:p w14:paraId="514E38D4" w14:textId="77777777" w:rsidR="00FD1B57" w:rsidRPr="00AD61CC" w:rsidRDefault="00FD1B57" w:rsidP="00FD1B57">
      <w:pPr>
        <w:pStyle w:val="Ttulo2"/>
        <w:ind w:left="0"/>
        <w:jc w:val="both"/>
        <w:rPr>
          <w:b w:val="0"/>
        </w:rPr>
      </w:pPr>
      <w:r w:rsidRPr="00AD61CC">
        <w:rPr>
          <w:b w:val="0"/>
        </w:rPr>
        <w:t>Por estas razones vemos necesario que la ciudad cuente con una estrategia de formación en PAP más consecuente y que aproveche las capacidades de personal relacionado con la salud física y metal, así como con la atención de emergencias. Hay una amplia gama de profesionales y personal con conocimientos previos muy valiosos que representan una enorme ventaja para este tipo de formación.</w:t>
      </w:r>
    </w:p>
    <w:p w14:paraId="40E6FA60" w14:textId="77777777" w:rsidR="00FD1B57" w:rsidRPr="00AD61CC" w:rsidRDefault="00FD1B57" w:rsidP="00FD1B57">
      <w:pPr>
        <w:pStyle w:val="Ttulo2"/>
        <w:ind w:left="0"/>
        <w:jc w:val="both"/>
        <w:rPr>
          <w:b w:val="0"/>
        </w:rPr>
      </w:pPr>
    </w:p>
    <w:p w14:paraId="78201B26" w14:textId="77777777" w:rsidR="00FD1B57" w:rsidRPr="00AD61CC" w:rsidRDefault="00FD1B57" w:rsidP="00FD1B57">
      <w:pPr>
        <w:pStyle w:val="Ttulo2"/>
        <w:ind w:left="0"/>
        <w:jc w:val="both"/>
        <w:rPr>
          <w:b w:val="0"/>
        </w:rPr>
      </w:pPr>
      <w:r w:rsidRPr="00AD61CC">
        <w:rPr>
          <w:b w:val="0"/>
        </w:rPr>
        <w:t>Entre el personal que consideramos idóneo se encuentran entre otros, el personal del área de salud que tiene contacto con pacientes en situaciones de estrés emocional tales como médicos, enfermeras, auxiliares de enfermería, emergenciólogos, psicólogos de todas las especialidades, profesionales que a menudo tienen contacto con la comunidad como trabajadores sociales, orientadores y sociólogos. Otros profesionales con conocimientos profundos de salud como los son los terapeutas físicos, ocupacionales, fonoaudiólogos y nutricionistas.</w:t>
      </w:r>
    </w:p>
    <w:p w14:paraId="02BE7EB0" w14:textId="77777777" w:rsidR="00FD1B57" w:rsidRPr="00AD61CC" w:rsidRDefault="00FD1B57" w:rsidP="00FD1B57">
      <w:pPr>
        <w:pStyle w:val="Ttulo2"/>
        <w:ind w:left="0"/>
        <w:jc w:val="both"/>
        <w:rPr>
          <w:b w:val="0"/>
        </w:rPr>
      </w:pPr>
    </w:p>
    <w:p w14:paraId="2A73AFC7" w14:textId="4B50DDF2" w:rsidR="0004276F" w:rsidRPr="00AD61CC" w:rsidRDefault="00FD1B57" w:rsidP="00355377">
      <w:pPr>
        <w:pStyle w:val="Ttulo2"/>
        <w:ind w:left="0"/>
        <w:jc w:val="both"/>
        <w:rPr>
          <w:spacing w:val="-2"/>
        </w:rPr>
      </w:pPr>
      <w:r w:rsidRPr="00AD61CC">
        <w:rPr>
          <w:b w:val="0"/>
        </w:rPr>
        <w:t>Orientar la formación a personas más idóneas para su aplicación, también nos permitirá dar un contenido más apropiado, por ejemplo, desagregado por rango etario y por diversos grupos específicos de la población, una asistencia práctica más avanzada y un mejor conocimiento de las redes de apoyo; con lo cual al final tendremos mucho mejores resultados en el largo plaz</w:t>
      </w:r>
      <w:r w:rsidR="0004276F" w:rsidRPr="00AD61CC">
        <w:rPr>
          <w:b w:val="0"/>
        </w:rPr>
        <w:t>o.</w:t>
      </w:r>
    </w:p>
    <w:p w14:paraId="1B10E4D2" w14:textId="77777777" w:rsidR="0004276F" w:rsidRPr="00AD61CC" w:rsidRDefault="0004276F" w:rsidP="0004276F">
      <w:pPr>
        <w:pStyle w:val="Ttulo1"/>
        <w:spacing w:before="0"/>
        <w:ind w:left="0"/>
        <w:contextualSpacing/>
        <w:jc w:val="both"/>
        <w:rPr>
          <w:spacing w:val="-2"/>
        </w:rPr>
      </w:pPr>
    </w:p>
    <w:p w14:paraId="742FDF53" w14:textId="466FD6DF" w:rsidR="0004276F" w:rsidRPr="00AD61CC" w:rsidRDefault="0004276F" w:rsidP="0004276F">
      <w:pPr>
        <w:pStyle w:val="Ttulo1"/>
        <w:spacing w:before="0"/>
        <w:ind w:left="0"/>
        <w:contextualSpacing/>
        <w:jc w:val="both"/>
        <w:rPr>
          <w:spacing w:val="-2"/>
        </w:rPr>
      </w:pPr>
      <w:r w:rsidRPr="00D26EF7">
        <w:rPr>
          <w:spacing w:val="-2"/>
        </w:rPr>
        <w:t>ANÁLISIS FRENTE A LOS OBJETIVOS DEL DESARROLLO SOSTENIBLE Y EL PLAN DE DESARROLLO:</w:t>
      </w:r>
      <w:r w:rsidRPr="00AD61CC">
        <w:rPr>
          <w:spacing w:val="-2"/>
        </w:rPr>
        <w:t xml:space="preserve"> </w:t>
      </w:r>
    </w:p>
    <w:p w14:paraId="0C38E9CE" w14:textId="77777777" w:rsidR="0004276F" w:rsidRDefault="0004276F" w:rsidP="00FD1B57">
      <w:pPr>
        <w:pStyle w:val="Ttulo2"/>
        <w:ind w:left="0"/>
        <w:jc w:val="both"/>
        <w:rPr>
          <w:b w:val="0"/>
        </w:rPr>
      </w:pPr>
    </w:p>
    <w:p w14:paraId="775D2CDE" w14:textId="2980A00C" w:rsidR="00527D2D" w:rsidRDefault="0051223C" w:rsidP="00FD1B57">
      <w:pPr>
        <w:pStyle w:val="Ttulo2"/>
        <w:ind w:left="0"/>
        <w:jc w:val="both"/>
        <w:rPr>
          <w:b w:val="0"/>
        </w:rPr>
      </w:pPr>
      <w:r>
        <w:t>Relación del Proyecto de Acuerdo con l</w:t>
      </w:r>
      <w:r w:rsidRPr="0051223C">
        <w:t xml:space="preserve">os Objetivos Del Desarrollo Sostenible </w:t>
      </w:r>
      <w:r w:rsidR="00527D2D" w:rsidRPr="0051223C">
        <w:t>(ODS):</w:t>
      </w:r>
    </w:p>
    <w:p w14:paraId="5AC488A9" w14:textId="77777777" w:rsidR="00527D2D" w:rsidRPr="00AD61CC" w:rsidRDefault="00527D2D" w:rsidP="00FD1B57">
      <w:pPr>
        <w:pStyle w:val="Ttulo2"/>
        <w:ind w:left="0"/>
        <w:jc w:val="both"/>
        <w:rPr>
          <w:b w:val="0"/>
        </w:rPr>
      </w:pPr>
    </w:p>
    <w:p w14:paraId="6D0E731C" w14:textId="77777777" w:rsidR="004F0D0D" w:rsidRDefault="004E29D5" w:rsidP="00FD1B57">
      <w:pPr>
        <w:pStyle w:val="Ttulo2"/>
        <w:ind w:left="0"/>
        <w:jc w:val="both"/>
        <w:rPr>
          <w:b w:val="0"/>
          <w:lang w:val="es-CO"/>
        </w:rPr>
      </w:pPr>
      <w:r>
        <w:rPr>
          <w:b w:val="0"/>
        </w:rPr>
        <w:t xml:space="preserve">El presente Proyecto de Acuerdo está relacionado directamente con el </w:t>
      </w:r>
      <w:r w:rsidR="00A80537">
        <w:rPr>
          <w:b w:val="0"/>
          <w:lang w:val="es-CO"/>
        </w:rPr>
        <w:t>O</w:t>
      </w:r>
      <w:r w:rsidRPr="00177667">
        <w:rPr>
          <w:b w:val="0"/>
          <w:lang w:val="es-CO"/>
        </w:rPr>
        <w:t>bjetivo</w:t>
      </w:r>
      <w:r w:rsidR="00527D2D">
        <w:rPr>
          <w:b w:val="0"/>
          <w:lang w:val="es-CO"/>
        </w:rPr>
        <w:t xml:space="preserve"> tres del Desarrollo Sostenible</w:t>
      </w:r>
      <w:r w:rsidRPr="004E29D5">
        <w:rPr>
          <w:lang w:val="es-CO"/>
        </w:rPr>
        <w:t xml:space="preserve"> </w:t>
      </w:r>
      <w:r w:rsidR="00177667">
        <w:rPr>
          <w:lang w:val="es-CO"/>
        </w:rPr>
        <w:t>“</w:t>
      </w:r>
      <w:r w:rsidRPr="00177667">
        <w:rPr>
          <w:b w:val="0"/>
          <w:i/>
          <w:lang w:val="es-CO"/>
        </w:rPr>
        <w:t>Garantizar una vida sana y promover el bienestar para todos en todas las edades</w:t>
      </w:r>
      <w:r w:rsidR="00177667">
        <w:rPr>
          <w:b w:val="0"/>
          <w:i/>
          <w:lang w:val="es-CO"/>
        </w:rPr>
        <w:t>”.</w:t>
      </w:r>
      <w:r w:rsidR="00355377">
        <w:rPr>
          <w:b w:val="0"/>
          <w:lang w:val="es-CO"/>
        </w:rPr>
        <w:t xml:space="preserve"> </w:t>
      </w:r>
    </w:p>
    <w:p w14:paraId="1564B0DE" w14:textId="77777777" w:rsidR="004F0D0D" w:rsidRDefault="004F0D0D" w:rsidP="00FD1B57">
      <w:pPr>
        <w:pStyle w:val="Ttulo2"/>
        <w:ind w:left="0"/>
        <w:jc w:val="both"/>
        <w:rPr>
          <w:b w:val="0"/>
          <w:lang w:val="es-CO"/>
        </w:rPr>
      </w:pPr>
    </w:p>
    <w:p w14:paraId="27BECCF2" w14:textId="5E62F52D" w:rsidR="00EC4C7E" w:rsidRPr="00AD61CC" w:rsidRDefault="00355377" w:rsidP="00FD1B57">
      <w:pPr>
        <w:pStyle w:val="Ttulo2"/>
        <w:ind w:left="0"/>
        <w:jc w:val="both"/>
        <w:rPr>
          <w:b w:val="0"/>
        </w:rPr>
      </w:pPr>
      <w:r>
        <w:rPr>
          <w:b w:val="0"/>
        </w:rPr>
        <w:t>P</w:t>
      </w:r>
      <w:r w:rsidR="00045FF1">
        <w:rPr>
          <w:b w:val="0"/>
        </w:rPr>
        <w:t xml:space="preserve">rincipalmente con la meta </w:t>
      </w:r>
      <w:r w:rsidR="001D71D8" w:rsidRPr="001D71D8">
        <w:rPr>
          <w:b w:val="0"/>
          <w:i/>
        </w:rPr>
        <w:t>“</w:t>
      </w:r>
      <w:r w:rsidR="00EC4C7E" w:rsidRPr="001D71D8">
        <w:rPr>
          <w:b w:val="0"/>
          <w:i/>
        </w:rPr>
        <w:t>3.c  Aumentar sustancialmente la financiación de la salud y la contratación, el desarrollo, la capacitación y la retención del personal sanitario en los países en desarrollo, especialmente en los países menos adelantados y los pequeños Estados insulares en desarrollo</w:t>
      </w:r>
      <w:r w:rsidR="001D71D8" w:rsidRPr="001D71D8">
        <w:rPr>
          <w:b w:val="0"/>
          <w:i/>
        </w:rPr>
        <w:t>”</w:t>
      </w:r>
      <w:r w:rsidR="001D71D8">
        <w:rPr>
          <w:b w:val="0"/>
        </w:rPr>
        <w:t>.</w:t>
      </w:r>
      <w:r w:rsidR="00400471">
        <w:rPr>
          <w:rStyle w:val="Refdenotaalpie"/>
          <w:b w:val="0"/>
        </w:rPr>
        <w:footnoteReference w:id="27"/>
      </w:r>
      <w:r w:rsidR="001D71D8">
        <w:rPr>
          <w:b w:val="0"/>
        </w:rPr>
        <w:t xml:space="preserve"> </w:t>
      </w:r>
      <w:r w:rsidR="009A5C7E">
        <w:rPr>
          <w:b w:val="0"/>
        </w:rPr>
        <w:t>Capacitar al personal sanitario en la prestación de los Primeros Auxilios Psicológicos incluso a personas de la comunidad con la formación adecuada es fundamental para aumentar la capacidad de respuesta frente a las necesidades</w:t>
      </w:r>
      <w:r w:rsidR="000778FF">
        <w:rPr>
          <w:b w:val="0"/>
        </w:rPr>
        <w:t xml:space="preserve"> de salud mental en situaciones de emergencia y crisis</w:t>
      </w:r>
      <w:r w:rsidR="009A5C7E">
        <w:rPr>
          <w:b w:val="0"/>
        </w:rPr>
        <w:t xml:space="preserve"> </w:t>
      </w:r>
      <w:r w:rsidR="00045FF1">
        <w:rPr>
          <w:b w:val="0"/>
        </w:rPr>
        <w:t>lo que contribuirá a fortalecer el sistema de salud en general y el acceso a los servicios.</w:t>
      </w:r>
    </w:p>
    <w:p w14:paraId="02C102C7" w14:textId="77777777" w:rsidR="004E29D5" w:rsidRDefault="004E29D5" w:rsidP="00FD1B57">
      <w:pPr>
        <w:pStyle w:val="Ttulo2"/>
        <w:ind w:left="0"/>
        <w:jc w:val="both"/>
        <w:rPr>
          <w:b w:val="0"/>
        </w:rPr>
      </w:pPr>
    </w:p>
    <w:p w14:paraId="171A1994" w14:textId="52E1EF3E" w:rsidR="001149CF" w:rsidRPr="004F0D0D" w:rsidRDefault="00875C72" w:rsidP="00FD1B57">
      <w:pPr>
        <w:pStyle w:val="Ttulo2"/>
        <w:ind w:left="0"/>
        <w:jc w:val="both"/>
        <w:rPr>
          <w:b w:val="0"/>
          <w:i/>
        </w:rPr>
      </w:pPr>
      <w:r>
        <w:rPr>
          <w:b w:val="0"/>
        </w:rPr>
        <w:t xml:space="preserve">El Proyecto también está en consonancia </w:t>
      </w:r>
      <w:r w:rsidR="009D560C">
        <w:rPr>
          <w:b w:val="0"/>
        </w:rPr>
        <w:t xml:space="preserve">con la meta </w:t>
      </w:r>
      <w:r w:rsidR="00567733">
        <w:rPr>
          <w:b w:val="0"/>
          <w:i/>
        </w:rPr>
        <w:t>“</w:t>
      </w:r>
      <w:r w:rsidR="00EC4C7E" w:rsidRPr="00567733">
        <w:rPr>
          <w:b w:val="0"/>
          <w:i/>
        </w:rPr>
        <w:t>3.d  Reforzar la capacidad de todos los países, en particular los países en desarrollo, en materia de alerta temprana, reducción de riesgos y gestión de los riesgos para la salud nacional y mundial</w:t>
      </w:r>
      <w:r w:rsidR="00567733" w:rsidRPr="00567733">
        <w:rPr>
          <w:b w:val="0"/>
          <w:i/>
        </w:rPr>
        <w:t>.</w:t>
      </w:r>
      <w:r w:rsidR="00567733">
        <w:rPr>
          <w:b w:val="0"/>
          <w:i/>
        </w:rPr>
        <w:t>”</w:t>
      </w:r>
      <w:r w:rsidR="00EF3806">
        <w:rPr>
          <w:rStyle w:val="Refdenotaalpie"/>
          <w:b w:val="0"/>
          <w:i/>
        </w:rPr>
        <w:footnoteReference w:id="28"/>
      </w:r>
      <w:r w:rsidR="0092124C">
        <w:rPr>
          <w:b w:val="0"/>
          <w:i/>
        </w:rPr>
        <w:t xml:space="preserve"> </w:t>
      </w:r>
      <w:r w:rsidR="00BD7649" w:rsidRPr="00C10F22">
        <w:rPr>
          <w:b w:val="0"/>
        </w:rPr>
        <w:t xml:space="preserve">Los Primeros Auxilios Psicológicos no solo se pueden aplicar después de un evento traumático, sino también pueden utilizarse para preparación frente a situaciones de crisis.  </w:t>
      </w:r>
      <w:r w:rsidR="0092124C" w:rsidRPr="00C10F22">
        <w:rPr>
          <w:b w:val="0"/>
        </w:rPr>
        <w:t>Lo que se pretende buscar con el p</w:t>
      </w:r>
      <w:r w:rsidR="00AB1FC6" w:rsidRPr="00C10F22">
        <w:rPr>
          <w:b w:val="0"/>
        </w:rPr>
        <w:t>resente Proyecto de Acuerdo, es la capacitación masiva para la identificación temprana de signos y síntomas relacionados a la salud mental y la reducción de riesgos de las afectaciones emocionales; además de fortalecer la capacidad de la comunidad para responder de manera efectiva a las situaciones de emergencia, trauma o crisis asimismo contribuyendo al refuerzo de la capacidad de respuesta de los países.</w:t>
      </w:r>
    </w:p>
    <w:p w14:paraId="79D0DF2C" w14:textId="77777777" w:rsidR="00760619" w:rsidRPr="00AD61CC" w:rsidRDefault="00760619" w:rsidP="00FD1B57">
      <w:pPr>
        <w:pStyle w:val="Ttulo2"/>
        <w:ind w:left="0"/>
        <w:jc w:val="both"/>
        <w:rPr>
          <w:b w:val="0"/>
        </w:rPr>
      </w:pPr>
    </w:p>
    <w:p w14:paraId="02B367D2" w14:textId="5BDD6E18" w:rsidR="004979AC" w:rsidRPr="00D66ED5" w:rsidRDefault="00D66ED5" w:rsidP="00FD1B57">
      <w:pPr>
        <w:pStyle w:val="Ttulo2"/>
        <w:ind w:left="0"/>
        <w:jc w:val="both"/>
      </w:pPr>
      <w:r w:rsidRPr="00D66ED5">
        <w:t>Relación del Proyecto de Acuerdo con los Objetivos</w:t>
      </w:r>
      <w:r>
        <w:t xml:space="preserve"> del Plan d</w:t>
      </w:r>
      <w:r w:rsidRPr="00D66ED5">
        <w:t>e Desarrollo</w:t>
      </w:r>
      <w:r w:rsidR="00760619" w:rsidRPr="00D66ED5">
        <w:t>:</w:t>
      </w:r>
      <w:r w:rsidR="00DF608F" w:rsidRPr="00D66ED5">
        <w:t xml:space="preserve"> </w:t>
      </w:r>
    </w:p>
    <w:p w14:paraId="731173CA" w14:textId="77777777" w:rsidR="004979AC" w:rsidRDefault="004979AC" w:rsidP="00FD1B57">
      <w:pPr>
        <w:pStyle w:val="Ttulo2"/>
        <w:ind w:left="0"/>
        <w:jc w:val="both"/>
        <w:rPr>
          <w:b w:val="0"/>
          <w:highlight w:val="yellow"/>
        </w:rPr>
      </w:pPr>
    </w:p>
    <w:p w14:paraId="4B1AF531" w14:textId="1B76EB8E" w:rsidR="002A6B6F" w:rsidRDefault="00054F37" w:rsidP="007D567C">
      <w:pPr>
        <w:pStyle w:val="Ttulo2"/>
        <w:ind w:left="0"/>
        <w:jc w:val="both"/>
        <w:rPr>
          <w:b w:val="0"/>
          <w:i/>
        </w:rPr>
      </w:pPr>
      <w:r w:rsidRPr="00064ADA">
        <w:rPr>
          <w:b w:val="0"/>
        </w:rPr>
        <w:t>El presente Proyecto de Acuerdo está enlazado</w:t>
      </w:r>
      <w:r w:rsidR="00C674E1">
        <w:rPr>
          <w:b w:val="0"/>
        </w:rPr>
        <w:t xml:space="preserve"> con el objetiv</w:t>
      </w:r>
      <w:r w:rsidR="00E20AC5">
        <w:rPr>
          <w:b w:val="0"/>
        </w:rPr>
        <w:t xml:space="preserve">o estratégico del Plan de Desarrollo Distrital 2024-2027 </w:t>
      </w:r>
      <w:r w:rsidR="00E20AC5" w:rsidRPr="00E20AC5">
        <w:rPr>
          <w:b w:val="0"/>
          <w:i/>
        </w:rPr>
        <w:t>“Bogotá confía en su Bien-Estar”</w:t>
      </w:r>
      <w:r w:rsidR="00C35B48">
        <w:rPr>
          <w:rStyle w:val="Refdenotaalpie"/>
          <w:b w:val="0"/>
        </w:rPr>
        <w:footnoteReference w:id="29"/>
      </w:r>
      <w:r w:rsidR="00C674E1">
        <w:rPr>
          <w:b w:val="0"/>
          <w:i/>
        </w:rPr>
        <w:t>.</w:t>
      </w:r>
      <w:r w:rsidR="00626C48">
        <w:rPr>
          <w:b w:val="0"/>
        </w:rPr>
        <w:t xml:space="preserve"> </w:t>
      </w:r>
      <w:r w:rsidR="00E20AC5">
        <w:rPr>
          <w:b w:val="0"/>
        </w:rPr>
        <w:t>Dentro de él</w:t>
      </w:r>
      <w:r w:rsidR="00C674E1">
        <w:rPr>
          <w:b w:val="0"/>
        </w:rPr>
        <w:t>,</w:t>
      </w:r>
      <w:r w:rsidR="00E20AC5">
        <w:rPr>
          <w:b w:val="0"/>
        </w:rPr>
        <w:t xml:space="preserve"> el programa 10: “Salud pública Integrada e Integral”</w:t>
      </w:r>
      <w:r w:rsidR="002A6B6F">
        <w:rPr>
          <w:rStyle w:val="Refdenotaalpie"/>
          <w:b w:val="0"/>
          <w:i/>
        </w:rPr>
        <w:footnoteReference w:id="30"/>
      </w:r>
    </w:p>
    <w:p w14:paraId="1C030149" w14:textId="77777777" w:rsidR="002A6B6F" w:rsidRDefault="002A6B6F" w:rsidP="007D567C">
      <w:pPr>
        <w:pStyle w:val="Ttulo2"/>
        <w:ind w:left="0"/>
        <w:jc w:val="both"/>
        <w:rPr>
          <w:b w:val="0"/>
          <w:i/>
        </w:rPr>
      </w:pPr>
    </w:p>
    <w:p w14:paraId="591741F0" w14:textId="1EE5DE8A" w:rsidR="007D567C" w:rsidRDefault="003657AC" w:rsidP="007D567C">
      <w:pPr>
        <w:pStyle w:val="Ttulo2"/>
        <w:ind w:left="0"/>
        <w:jc w:val="both"/>
        <w:rPr>
          <w:b w:val="0"/>
          <w:i/>
        </w:rPr>
      </w:pPr>
      <w:r w:rsidRPr="005E7CEC">
        <w:rPr>
          <w:b w:val="0"/>
          <w:i/>
        </w:rPr>
        <w:t>“</w:t>
      </w:r>
      <w:r w:rsidR="00E20AC5">
        <w:rPr>
          <w:b w:val="0"/>
          <w:i/>
        </w:rPr>
        <w:t>(…) E</w:t>
      </w:r>
      <w:r w:rsidR="00E20AC5" w:rsidRPr="00E20AC5">
        <w:rPr>
          <w:b w:val="0"/>
          <w:i/>
        </w:rPr>
        <w:t>n aras del cumplimiento de los pilares de la Atención Primaria Social, será determinante el fomento y modernización de las instancias de participación en salud dispuestas por la Ley, así como la inclusión de actores relevantes como lo son la academia, organizaciones de base comunitaria, organizaciones de pacientes, entre otros, que permiten aunar esfuerzos en el marco de las problemáticas prioritarias en salud pública haciendo énfasis en salud mental, para lo cual es necesaria la articulación con la Red Distrit</w:t>
      </w:r>
      <w:r w:rsidR="00E20AC5">
        <w:rPr>
          <w:b w:val="0"/>
          <w:i/>
        </w:rPr>
        <w:t>al de Salud Mental en la ciudad</w:t>
      </w:r>
      <w:r w:rsidRPr="005E7CEC">
        <w:rPr>
          <w:b w:val="0"/>
          <w:i/>
        </w:rPr>
        <w:t xml:space="preserve">.” </w:t>
      </w:r>
      <w:r w:rsidR="004F011D" w:rsidRPr="005E7CEC">
        <w:rPr>
          <w:rStyle w:val="Refdenotaalpie"/>
          <w:b w:val="0"/>
        </w:rPr>
        <w:footnoteReference w:id="31"/>
      </w:r>
    </w:p>
    <w:p w14:paraId="23480BF4" w14:textId="2BE99B89" w:rsidR="00374EAA" w:rsidRPr="004E112D" w:rsidRDefault="00A1755B" w:rsidP="007D567C">
      <w:pPr>
        <w:pStyle w:val="Ttulo2"/>
        <w:ind w:left="0"/>
        <w:jc w:val="both"/>
        <w:rPr>
          <w:b w:val="0"/>
          <w:highlight w:val="yellow"/>
        </w:rPr>
      </w:pPr>
      <w:r>
        <w:rPr>
          <w:b w:val="0"/>
          <w:i/>
        </w:rPr>
        <w:t>Además, se articula con el “</w:t>
      </w:r>
      <w:r w:rsidRPr="00A1755B">
        <w:rPr>
          <w:b w:val="0"/>
          <w:i/>
        </w:rPr>
        <w:t>Plan Intersectorial de Prevención y Atención Efectiva, Humanizada, Integral e Intersectorial de salud mental. Reconociendo los desafíos en salud mental que enfrentamos en la ciudad, dado el impacto histórico del conflicto social armado, las secuelas psicosociales de la pandemia, las inequidades socioeconómicas persistentes y los problemas emergentes, la Secretaría Distrital de Salud formulará e implementará un Plan de Prevención y Atención Efectiva, Humanizada, Resolutiva, Integral e Intersectorial para las personas con riesgo y viviendo con alteraciones y trastornos en salud mental, a través de la concurrencia de esfuerzos de todos los sectores, con enfoque poblacional, por momento de curso de vida (infancia, adolescencia, juventud, adultez y persona mayor) diferencial y de género, territorializado en las 20 Localidades de la ciudad, priorizando las rutas de atención a vulneraciones de Derechos humanos</w:t>
      </w:r>
      <w:r w:rsidR="00F1754D" w:rsidRPr="00F1754D">
        <w:rPr>
          <w:b w:val="0"/>
          <w:i/>
        </w:rPr>
        <w:t>.”</w:t>
      </w:r>
      <w:r w:rsidR="00743FD7">
        <w:rPr>
          <w:b w:val="0"/>
          <w:i/>
        </w:rPr>
        <w:t xml:space="preserve"> </w:t>
      </w:r>
      <w:r w:rsidR="00F1754D" w:rsidRPr="00F1754D">
        <w:rPr>
          <w:rStyle w:val="Refdenotaalpie"/>
          <w:b w:val="0"/>
          <w:i/>
        </w:rPr>
        <w:footnoteReference w:id="32"/>
      </w:r>
      <w:r w:rsidR="000E6EE3" w:rsidRPr="000E6EE3">
        <w:rPr>
          <w:b w:val="0"/>
          <w:spacing w:val="-2"/>
        </w:rPr>
        <w:t xml:space="preserve"> </w:t>
      </w:r>
    </w:p>
    <w:p w14:paraId="615898C8" w14:textId="0F023B2F" w:rsidR="007D567C" w:rsidRDefault="002162DA" w:rsidP="007D567C">
      <w:pPr>
        <w:jc w:val="both"/>
      </w:pPr>
      <w:r w:rsidRPr="00FC4D7A">
        <w:t>Al incrementar</w:t>
      </w:r>
      <w:r w:rsidR="00B80190" w:rsidRPr="00FC4D7A">
        <w:t xml:space="preserve"> </w:t>
      </w:r>
      <w:r w:rsidR="00877BBF" w:rsidRPr="00FC4D7A">
        <w:t>la capa</w:t>
      </w:r>
      <w:r w:rsidRPr="00FC4D7A">
        <w:t>citación en</w:t>
      </w:r>
      <w:r w:rsidR="00877BBF" w:rsidRPr="00FC4D7A">
        <w:t xml:space="preserve"> </w:t>
      </w:r>
      <w:r w:rsidR="00E53EBD" w:rsidRPr="00FC4D7A">
        <w:t>aplicación</w:t>
      </w:r>
      <w:r w:rsidRPr="00FC4D7A">
        <w:t xml:space="preserve"> de</w:t>
      </w:r>
      <w:r w:rsidR="009D3245" w:rsidRPr="00FC4D7A">
        <w:t xml:space="preserve"> herramientas, habilidades y competencias básicas </w:t>
      </w:r>
      <w:r w:rsidR="00B80190" w:rsidRPr="00FC4D7A">
        <w:t>protectoras en salud mental</w:t>
      </w:r>
      <w:r w:rsidRPr="00FC4D7A">
        <w:t>,</w:t>
      </w:r>
      <w:r w:rsidR="00DE3684" w:rsidRPr="00FC4D7A">
        <w:t xml:space="preserve"> </w:t>
      </w:r>
      <w:r w:rsidR="00B16F3E" w:rsidRPr="00FC4D7A">
        <w:t xml:space="preserve">se </w:t>
      </w:r>
      <w:r w:rsidR="00B80190" w:rsidRPr="00FC4D7A">
        <w:t xml:space="preserve">puede prevenir </w:t>
      </w:r>
      <w:r w:rsidR="00DE3684" w:rsidRPr="00FC4D7A">
        <w:t>afectaciones emocionales</w:t>
      </w:r>
      <w:r w:rsidR="00B80190" w:rsidRPr="00FC4D7A">
        <w:t xml:space="preserve"> más graves</w:t>
      </w:r>
      <w:r w:rsidR="00E53EBD" w:rsidRPr="00FC4D7A">
        <w:t>. P</w:t>
      </w:r>
      <w:r w:rsidR="001D6DCC" w:rsidRPr="00FC4D7A">
        <w:t xml:space="preserve">or medio de los PAP </w:t>
      </w:r>
      <w:r w:rsidR="00E53EBD" w:rsidRPr="00FC4D7A">
        <w:t>se puede ayudar</w:t>
      </w:r>
      <w:r w:rsidR="001D6DCC" w:rsidRPr="00FC4D7A">
        <w:t xml:space="preserve"> al afrontamiento de</w:t>
      </w:r>
      <w:r w:rsidR="00B80190" w:rsidRPr="00FC4D7A">
        <w:t xml:space="preserve"> signos y síntomas de</w:t>
      </w:r>
      <w:r w:rsidR="005B3F5C" w:rsidRPr="00FC4D7A">
        <w:t xml:space="preserve">l estrés, ansiedad, </w:t>
      </w:r>
      <w:r w:rsidR="001D6DCC" w:rsidRPr="00FC4D7A">
        <w:t>depresión</w:t>
      </w:r>
      <w:r w:rsidR="005B3F5C" w:rsidRPr="00FC4D7A">
        <w:t xml:space="preserve"> u otra dificulta</w:t>
      </w:r>
      <w:r w:rsidR="00035C46" w:rsidRPr="00FC4D7A">
        <w:t>d emocional que</w:t>
      </w:r>
      <w:r w:rsidR="005B3F5C" w:rsidRPr="00FC4D7A">
        <w:t xml:space="preserve"> pueda surgir en la cotidianidad</w:t>
      </w:r>
      <w:r w:rsidR="00035C46" w:rsidRPr="00FC4D7A">
        <w:t xml:space="preserve"> para mantener una buena salud mental</w:t>
      </w:r>
      <w:r w:rsidR="00B80190" w:rsidRPr="00FC4D7A">
        <w:t>, inclusive identificar y abordar tempranamente estos signos evitando que estos aumenten y requiera de una intervención mayor</w:t>
      </w:r>
      <w:r w:rsidR="006B1E32" w:rsidRPr="00FC4D7A">
        <w:t>,</w:t>
      </w:r>
      <w:r w:rsidR="00B80190" w:rsidRPr="00FC4D7A">
        <w:t xml:space="preserve"> congestionando los servicios en salud</w:t>
      </w:r>
      <w:r w:rsidR="001D6DCC" w:rsidRPr="00FC4D7A">
        <w:t>.</w:t>
      </w:r>
      <w:r w:rsidR="007D567C">
        <w:t xml:space="preserve"> </w:t>
      </w:r>
      <w:r w:rsidR="00C95073" w:rsidRPr="00FC4D7A">
        <w:t>El conocimiento en PAP de los cuidadores</w:t>
      </w:r>
      <w:r w:rsidR="004B087B" w:rsidRPr="00FC4D7A">
        <w:t xml:space="preserve"> contribuyen a </w:t>
      </w:r>
      <w:r w:rsidR="004300BA" w:rsidRPr="00FC4D7A">
        <w:t xml:space="preserve">acompañar y </w:t>
      </w:r>
      <w:r w:rsidR="004B087B" w:rsidRPr="00FC4D7A">
        <w:t>f</w:t>
      </w:r>
      <w:r w:rsidR="001D6DCC" w:rsidRPr="00FC4D7A">
        <w:t>omentar un</w:t>
      </w:r>
      <w:r w:rsidR="007654AE">
        <w:t xml:space="preserve"> </w:t>
      </w:r>
      <w:r w:rsidR="001D6DCC" w:rsidRPr="00FC4D7A">
        <w:t>ambiente de apoyo emocional</w:t>
      </w:r>
      <w:r w:rsidR="00BE482A" w:rsidRPr="00FC4D7A">
        <w:t xml:space="preserve"> comprensivo</w:t>
      </w:r>
      <w:r w:rsidR="001D6DCC" w:rsidRPr="00FC4D7A">
        <w:t xml:space="preserve"> </w:t>
      </w:r>
      <w:r w:rsidR="000E0D74" w:rsidRPr="00FC4D7A">
        <w:t xml:space="preserve">y saludable </w:t>
      </w:r>
      <w:r w:rsidR="004B087B" w:rsidRPr="00FC4D7A">
        <w:t>par</w:t>
      </w:r>
      <w:r w:rsidR="001D6DCC" w:rsidRPr="00FC4D7A">
        <w:t>a los niños, niñas y adolescentes</w:t>
      </w:r>
      <w:r w:rsidR="0035602D" w:rsidRPr="00FC4D7A">
        <w:t xml:space="preserve">, </w:t>
      </w:r>
      <w:r w:rsidR="000809A2" w:rsidRPr="00FC4D7A">
        <w:t>construyendo</w:t>
      </w:r>
      <w:r w:rsidR="005B3F5C" w:rsidRPr="00FC4D7A">
        <w:t xml:space="preserve"> así a un ambiente protector y amable para ellos</w:t>
      </w:r>
      <w:r w:rsidR="00D37CB9" w:rsidRPr="00FC4D7A">
        <w:t>,</w:t>
      </w:r>
      <w:r w:rsidR="00C4028B" w:rsidRPr="00FC4D7A">
        <w:t xml:space="preserve"> </w:t>
      </w:r>
      <w:r w:rsidR="00D37CB9" w:rsidRPr="00FC4D7A">
        <w:t>promoviendo</w:t>
      </w:r>
      <w:r w:rsidR="00FA5BF0" w:rsidRPr="00FC4D7A">
        <w:t xml:space="preserve"> </w:t>
      </w:r>
      <w:r w:rsidR="00C4028B" w:rsidRPr="00FC4D7A">
        <w:t xml:space="preserve">la </w:t>
      </w:r>
      <w:r w:rsidR="000809A2" w:rsidRPr="00FC4D7A">
        <w:t>resiliencia</w:t>
      </w:r>
      <w:r w:rsidR="001C5BB3" w:rsidRPr="00FC4D7A">
        <w:t xml:space="preserve">, </w:t>
      </w:r>
      <w:r w:rsidR="00D37CB9" w:rsidRPr="00FC4D7A">
        <w:t>la respuesta</w:t>
      </w:r>
      <w:r w:rsidR="001C5BB3" w:rsidRPr="00FC4D7A">
        <w:t xml:space="preserve"> de manera efectiva</w:t>
      </w:r>
      <w:r w:rsidR="00D37CB9" w:rsidRPr="00FC4D7A">
        <w:t>, además de</w:t>
      </w:r>
      <w:r w:rsidR="005E15DF" w:rsidRPr="00FC4D7A">
        <w:t xml:space="preserve"> </w:t>
      </w:r>
      <w:r w:rsidR="00FA5BF0" w:rsidRPr="00FC4D7A">
        <w:t xml:space="preserve">mejorar </w:t>
      </w:r>
      <w:r w:rsidR="005E15DF" w:rsidRPr="00FC4D7A">
        <w:t>la</w:t>
      </w:r>
      <w:r w:rsidR="000809A2" w:rsidRPr="00FC4D7A">
        <w:t xml:space="preserve"> </w:t>
      </w:r>
      <w:r w:rsidR="00C4028B" w:rsidRPr="00FC4D7A">
        <w:t>capacidad de recuperación frente a adversidades</w:t>
      </w:r>
      <w:r w:rsidR="005B3F5C" w:rsidRPr="00FC4D7A">
        <w:t>.</w:t>
      </w:r>
    </w:p>
    <w:p w14:paraId="16B51860" w14:textId="77777777" w:rsidR="007D567C" w:rsidRPr="00AD61CC" w:rsidRDefault="007D567C" w:rsidP="009551B5">
      <w:pPr>
        <w:pStyle w:val="Ttulo2"/>
        <w:ind w:left="0"/>
        <w:jc w:val="both"/>
      </w:pPr>
    </w:p>
    <w:p w14:paraId="0B0A795A" w14:textId="2904FEB9" w:rsidR="003E6800" w:rsidRPr="00AD61CC" w:rsidRDefault="00FD1B57" w:rsidP="003E6800">
      <w:pPr>
        <w:pStyle w:val="Ttulo1"/>
        <w:numPr>
          <w:ilvl w:val="0"/>
          <w:numId w:val="17"/>
        </w:numPr>
        <w:tabs>
          <w:tab w:val="left" w:pos="800"/>
        </w:tabs>
        <w:spacing w:before="0"/>
        <w:ind w:left="0" w:hanging="246"/>
        <w:contextualSpacing/>
        <w:jc w:val="both"/>
      </w:pPr>
      <w:r w:rsidRPr="00AD61CC">
        <w:rPr>
          <w:spacing w:val="-2"/>
        </w:rPr>
        <w:t>IMPACTO</w:t>
      </w:r>
      <w:r w:rsidRPr="00AD61CC">
        <w:rPr>
          <w:spacing w:val="-13"/>
        </w:rPr>
        <w:t xml:space="preserve"> </w:t>
      </w:r>
      <w:r w:rsidRPr="00AD61CC">
        <w:rPr>
          <w:spacing w:val="-2"/>
        </w:rPr>
        <w:t>FISCAL</w:t>
      </w:r>
    </w:p>
    <w:p w14:paraId="63A26374" w14:textId="77777777" w:rsidR="003E6800" w:rsidRPr="00AD61CC" w:rsidRDefault="003E6800" w:rsidP="003E6800">
      <w:pPr>
        <w:pStyle w:val="Ttulo1"/>
        <w:tabs>
          <w:tab w:val="left" w:pos="800"/>
        </w:tabs>
        <w:spacing w:before="0"/>
        <w:ind w:left="0"/>
        <w:contextualSpacing/>
        <w:jc w:val="both"/>
      </w:pPr>
    </w:p>
    <w:p w14:paraId="398485B0" w14:textId="30CE25D5" w:rsidR="003E6800" w:rsidRPr="00AD61CC" w:rsidRDefault="003E6800" w:rsidP="003E6800">
      <w:pPr>
        <w:widowControl/>
        <w:tabs>
          <w:tab w:val="left" w:pos="1140"/>
        </w:tabs>
        <w:autoSpaceDE/>
        <w:autoSpaceDN/>
        <w:jc w:val="both"/>
        <w:rPr>
          <w:rFonts w:ascii="Arial" w:eastAsia="Times New Roman" w:hAnsi="Arial" w:cs="Arial"/>
          <w:lang w:eastAsia="es-ES"/>
        </w:rPr>
      </w:pPr>
      <w:r w:rsidRPr="00AD61CC">
        <w:rPr>
          <w:rFonts w:ascii="Arial" w:eastAsia="Times New Roman" w:hAnsi="Arial" w:cs="Arial"/>
          <w:lang w:eastAsia="es-ES"/>
        </w:rPr>
        <w:t xml:space="preserve">De conformidad con lo dispuesto por el </w:t>
      </w:r>
      <w:bookmarkStart w:id="10" w:name="OLE_LINK1"/>
      <w:bookmarkStart w:id="11" w:name="OLE_LINK2"/>
      <w:r w:rsidRPr="00AD61CC">
        <w:rPr>
          <w:rFonts w:ascii="Arial" w:eastAsia="Times New Roman" w:hAnsi="Arial" w:cs="Arial"/>
          <w:lang w:eastAsia="es-ES"/>
        </w:rPr>
        <w:t xml:space="preserve">artículo 7 de la Ley 819 de 2003, </w:t>
      </w:r>
      <w:bookmarkEnd w:id="10"/>
      <w:bookmarkEnd w:id="11"/>
      <w:r w:rsidRPr="00AD61CC">
        <w:rPr>
          <w:rFonts w:ascii="Arial" w:eastAsia="Times New Roman" w:hAnsi="Arial" w:cs="Arial"/>
          <w:lang w:eastAsia="es-ES"/>
        </w:rPr>
        <w:t xml:space="preserve">el análisis del impacto fiscal en cualquier proyecto de acuerdo que ordene gasto o que otorgue beneficios tributarios deberá hacerse explícito y deberá ser compatible con el marco fiscal de mediano </w:t>
      </w:r>
      <w:r w:rsidR="00A1755B" w:rsidRPr="00AD61CC">
        <w:rPr>
          <w:rFonts w:ascii="Arial" w:eastAsia="Times New Roman" w:hAnsi="Arial" w:cs="Arial"/>
          <w:lang w:eastAsia="es-ES"/>
        </w:rPr>
        <w:t>plazo, así</w:t>
      </w:r>
      <w:r w:rsidRPr="00AD61CC">
        <w:rPr>
          <w:rFonts w:ascii="Arial" w:eastAsia="Times New Roman" w:hAnsi="Arial" w:cs="Arial"/>
          <w:lang w:eastAsia="es-ES"/>
        </w:rPr>
        <w:t xml:space="preserve"> mismo, deberá estar incluido expresamente en la exposición de motivos y en las ponencias de trámites respectivas.</w:t>
      </w:r>
    </w:p>
    <w:p w14:paraId="2C0979FE" w14:textId="77777777" w:rsidR="003E6800" w:rsidRPr="00AD61CC" w:rsidRDefault="003E6800" w:rsidP="003E6800">
      <w:pPr>
        <w:widowControl/>
        <w:tabs>
          <w:tab w:val="left" w:pos="1140"/>
        </w:tabs>
        <w:autoSpaceDE/>
        <w:autoSpaceDN/>
        <w:jc w:val="both"/>
        <w:rPr>
          <w:rFonts w:ascii="Arial" w:eastAsia="Times New Roman" w:hAnsi="Arial" w:cs="Arial"/>
          <w:lang w:eastAsia="es-ES"/>
        </w:rPr>
      </w:pPr>
    </w:p>
    <w:p w14:paraId="0299E2F0" w14:textId="77777777" w:rsidR="003E6800" w:rsidRPr="00AD61CC" w:rsidRDefault="003E6800" w:rsidP="003E6800">
      <w:pPr>
        <w:widowControl/>
        <w:autoSpaceDE/>
        <w:autoSpaceDN/>
        <w:jc w:val="both"/>
        <w:rPr>
          <w:rFonts w:ascii="Arial" w:eastAsia="Times New Roman" w:hAnsi="Arial" w:cs="Arial"/>
          <w:bCs/>
          <w:lang w:eastAsia="es-ES"/>
        </w:rPr>
      </w:pPr>
      <w:r w:rsidRPr="00AD61CC">
        <w:rPr>
          <w:rFonts w:ascii="Arial" w:eastAsia="Times New Roman" w:hAnsi="Arial" w:cs="Arial"/>
          <w:bCs/>
          <w:lang w:eastAsia="es-ES"/>
        </w:rPr>
        <w:t>En este caso, se sugiere que la Secretaría Distrital de Hacienda pueda pronunciarse previamente a la discusión de esta iniciativa con el fin de conocer el respectivo concepto de viabilidad que debe emitir como entidad asesora del Concejo de Bogotá, según el artículo 11º, literal f del Decreto Distrital 601 de 2014; haciendo énfasis en las fuentes y gastos en los que se incurriría para la implementación de este Proyecto de Acuerdo.</w:t>
      </w:r>
    </w:p>
    <w:p w14:paraId="64A3C69C" w14:textId="77777777" w:rsidR="003E6800" w:rsidRPr="00AD61CC" w:rsidRDefault="003E6800" w:rsidP="003E6800">
      <w:pPr>
        <w:widowControl/>
        <w:tabs>
          <w:tab w:val="left" w:pos="1140"/>
        </w:tabs>
        <w:autoSpaceDE/>
        <w:autoSpaceDN/>
        <w:jc w:val="both"/>
        <w:rPr>
          <w:rFonts w:ascii="Arial" w:eastAsia="Times New Roman" w:hAnsi="Arial" w:cs="Arial"/>
          <w:lang w:eastAsia="es-ES"/>
        </w:rPr>
      </w:pPr>
    </w:p>
    <w:p w14:paraId="7A073C11" w14:textId="77777777" w:rsidR="003E6800" w:rsidRPr="00AD61CC" w:rsidRDefault="003E6800" w:rsidP="003E6800">
      <w:pPr>
        <w:widowControl/>
        <w:tabs>
          <w:tab w:val="left" w:pos="1140"/>
        </w:tabs>
        <w:autoSpaceDE/>
        <w:autoSpaceDN/>
        <w:jc w:val="both"/>
        <w:rPr>
          <w:rFonts w:ascii="Arial" w:eastAsia="Times New Roman" w:hAnsi="Arial" w:cs="Arial"/>
          <w:lang w:eastAsia="es-ES"/>
        </w:rPr>
      </w:pPr>
      <w:r w:rsidRPr="00AD61CC">
        <w:rPr>
          <w:rFonts w:ascii="Arial" w:eastAsia="Times New Roman" w:hAnsi="Arial" w:cs="Arial"/>
          <w:lang w:eastAsia="es-ES"/>
        </w:rPr>
        <w:t>Sin embargo, es relevante mencionar, que, para el caso concreto, la Corte Constitucional en Sentencia C-911 de 2007, puntualizó que el impacto fiscal de las normas, no puede convertirse en óbice, para que las corporaciones públicas ejerzan su función legislativa y normativa, afirmando:</w:t>
      </w:r>
    </w:p>
    <w:p w14:paraId="02985084" w14:textId="77777777" w:rsidR="003E6800" w:rsidRPr="00AD61CC" w:rsidRDefault="003E6800" w:rsidP="003E6800">
      <w:pPr>
        <w:widowControl/>
        <w:tabs>
          <w:tab w:val="left" w:pos="1140"/>
        </w:tabs>
        <w:autoSpaceDE/>
        <w:autoSpaceDN/>
        <w:jc w:val="both"/>
        <w:rPr>
          <w:rFonts w:ascii="Arial" w:eastAsia="Times New Roman" w:hAnsi="Arial" w:cs="Arial"/>
          <w:lang w:eastAsia="es-ES"/>
        </w:rPr>
      </w:pPr>
    </w:p>
    <w:p w14:paraId="285580A4" w14:textId="77777777" w:rsidR="003E6800" w:rsidRPr="00AD61CC" w:rsidRDefault="003E6800" w:rsidP="003E6800">
      <w:pPr>
        <w:widowControl/>
        <w:tabs>
          <w:tab w:val="left" w:pos="1140"/>
        </w:tabs>
        <w:autoSpaceDE/>
        <w:autoSpaceDN/>
        <w:ind w:left="709" w:right="709"/>
        <w:jc w:val="both"/>
        <w:rPr>
          <w:rFonts w:ascii="Arial" w:eastAsia="Times New Roman" w:hAnsi="Arial" w:cs="Arial"/>
          <w:lang w:eastAsia="es-ES"/>
        </w:rPr>
      </w:pPr>
      <w:r w:rsidRPr="00AD61CC">
        <w:rPr>
          <w:rFonts w:ascii="Arial" w:eastAsia="Times New Roman" w:hAnsi="Arial" w:cs="Arial"/>
          <w:lang w:eastAsia="es-ES"/>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14:paraId="7334DF41" w14:textId="77777777" w:rsidR="003E6800" w:rsidRPr="00AD61CC" w:rsidRDefault="003E6800" w:rsidP="003E6800">
      <w:pPr>
        <w:widowControl/>
        <w:tabs>
          <w:tab w:val="left" w:pos="1140"/>
        </w:tabs>
        <w:autoSpaceDE/>
        <w:autoSpaceDN/>
        <w:ind w:left="709" w:right="709"/>
        <w:jc w:val="both"/>
        <w:rPr>
          <w:rFonts w:ascii="Arial" w:eastAsia="Times New Roman" w:hAnsi="Arial" w:cs="Arial"/>
          <w:lang w:eastAsia="es-ES"/>
        </w:rPr>
      </w:pPr>
    </w:p>
    <w:p w14:paraId="4E65C2FD" w14:textId="77777777" w:rsidR="003E6800" w:rsidRPr="00AD61CC" w:rsidRDefault="003E6800" w:rsidP="003E6800">
      <w:pPr>
        <w:widowControl/>
        <w:tabs>
          <w:tab w:val="left" w:pos="1140"/>
        </w:tabs>
        <w:autoSpaceDE/>
        <w:autoSpaceDN/>
        <w:ind w:left="709" w:right="709"/>
        <w:jc w:val="both"/>
        <w:rPr>
          <w:rFonts w:ascii="Arial" w:eastAsia="Times New Roman" w:hAnsi="Arial" w:cs="Arial"/>
          <w:lang w:eastAsia="es-ES"/>
        </w:rPr>
      </w:pPr>
      <w:r w:rsidRPr="00AD61CC">
        <w:rPr>
          <w:rFonts w:ascii="Arial" w:eastAsia="Times New Roman" w:hAnsi="Arial" w:cs="Arial"/>
          <w:lang w:eastAsia="es-ES"/>
        </w:rPr>
        <w:t>“(…)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477B2013" w14:textId="77777777" w:rsidR="0004276F" w:rsidRPr="00AD61CC" w:rsidRDefault="0004276F" w:rsidP="00FD1B57">
      <w:pPr>
        <w:pStyle w:val="Textoindependiente"/>
        <w:contextualSpacing/>
        <w:jc w:val="both"/>
        <w:rPr>
          <w:rFonts w:ascii="Arial" w:hAnsi="Arial" w:cs="Arial"/>
          <w:b/>
        </w:rPr>
      </w:pPr>
    </w:p>
    <w:p w14:paraId="0C5CB650" w14:textId="52541718" w:rsidR="00FD1B57" w:rsidRPr="00AD61CC" w:rsidRDefault="00FD1B57" w:rsidP="00FD1B57">
      <w:pPr>
        <w:pStyle w:val="Textoindependiente"/>
        <w:spacing w:before="51"/>
        <w:contextualSpacing/>
        <w:jc w:val="both"/>
        <w:rPr>
          <w:rFonts w:ascii="Arial" w:hAnsi="Arial" w:cs="Arial"/>
          <w:b/>
        </w:rPr>
      </w:pPr>
    </w:p>
    <w:p w14:paraId="5BCADF19" w14:textId="1A6302BA" w:rsidR="00FD1B57" w:rsidRPr="00AD61CC" w:rsidRDefault="00FD1B57" w:rsidP="00FD1B57">
      <w:pPr>
        <w:contextualSpacing/>
        <w:jc w:val="both"/>
        <w:rPr>
          <w:rFonts w:ascii="Arial" w:hAnsi="Arial" w:cs="Arial"/>
        </w:rPr>
      </w:pPr>
      <w:r w:rsidRPr="00AD61CC">
        <w:rPr>
          <w:rFonts w:ascii="Arial" w:hAnsi="Arial" w:cs="Arial"/>
        </w:rPr>
        <w:t xml:space="preserve">Presentado por el Honorable </w:t>
      </w:r>
      <w:r w:rsidRPr="00AD61CC">
        <w:rPr>
          <w:rFonts w:ascii="Arial" w:hAnsi="Arial" w:cs="Arial"/>
          <w:spacing w:val="-2"/>
        </w:rPr>
        <w:t>Concejal,</w:t>
      </w:r>
    </w:p>
    <w:p w14:paraId="10DD993A" w14:textId="2B0CFCF5" w:rsidR="00FD1B57" w:rsidRPr="00AD61CC" w:rsidRDefault="00FD1B57" w:rsidP="00FD1B57">
      <w:pPr>
        <w:pStyle w:val="Textoindependiente"/>
        <w:contextualSpacing/>
        <w:jc w:val="both"/>
        <w:rPr>
          <w:rFonts w:ascii="Arial" w:hAnsi="Arial" w:cs="Arial"/>
        </w:rPr>
      </w:pPr>
    </w:p>
    <w:p w14:paraId="204C0310" w14:textId="1C84228E" w:rsidR="00FD1B57" w:rsidRPr="00AD61CC" w:rsidRDefault="00FD1B57" w:rsidP="00FD1B57">
      <w:pPr>
        <w:pStyle w:val="Textoindependiente"/>
        <w:spacing w:before="261"/>
        <w:contextualSpacing/>
        <w:jc w:val="both"/>
        <w:rPr>
          <w:rFonts w:ascii="Arial" w:hAnsi="Arial" w:cs="Arial"/>
        </w:rPr>
      </w:pPr>
    </w:p>
    <w:p w14:paraId="16B435EC" w14:textId="36FBB8CF" w:rsidR="0004276F" w:rsidRPr="00AD61CC" w:rsidRDefault="0004276F" w:rsidP="00FD1B57">
      <w:pPr>
        <w:pStyle w:val="Textoindependiente"/>
        <w:spacing w:before="261"/>
        <w:contextualSpacing/>
        <w:jc w:val="both"/>
        <w:rPr>
          <w:rFonts w:ascii="Arial" w:hAnsi="Arial" w:cs="Arial"/>
        </w:rPr>
      </w:pPr>
    </w:p>
    <w:p w14:paraId="0A339653" w14:textId="24C3FF43" w:rsidR="0004276F" w:rsidRPr="00AD61CC" w:rsidRDefault="0004276F" w:rsidP="00FD1B57">
      <w:pPr>
        <w:pStyle w:val="Textoindependiente"/>
        <w:spacing w:before="261"/>
        <w:contextualSpacing/>
        <w:jc w:val="both"/>
        <w:rPr>
          <w:rFonts w:ascii="Arial" w:hAnsi="Arial" w:cs="Arial"/>
        </w:rPr>
      </w:pPr>
    </w:p>
    <w:p w14:paraId="304A3413" w14:textId="5F69CBB4" w:rsidR="0004276F" w:rsidRDefault="0004276F" w:rsidP="00FD1B57">
      <w:pPr>
        <w:pStyle w:val="Textoindependiente"/>
        <w:spacing w:before="261"/>
        <w:contextualSpacing/>
        <w:jc w:val="both"/>
        <w:rPr>
          <w:rFonts w:ascii="Arial" w:hAnsi="Arial" w:cs="Arial"/>
        </w:rPr>
      </w:pPr>
    </w:p>
    <w:p w14:paraId="3A828D05" w14:textId="0AE14003" w:rsidR="007D567C" w:rsidRPr="00AD61CC" w:rsidRDefault="007D567C" w:rsidP="00FD1B57">
      <w:pPr>
        <w:pStyle w:val="Textoindependiente"/>
        <w:spacing w:before="261"/>
        <w:contextualSpacing/>
        <w:jc w:val="both"/>
        <w:rPr>
          <w:rFonts w:ascii="Arial" w:hAnsi="Arial" w:cs="Arial"/>
        </w:rPr>
      </w:pPr>
    </w:p>
    <w:p w14:paraId="1F1E511C" w14:textId="53B50511" w:rsidR="00FD1B57" w:rsidRPr="00AD61CC" w:rsidRDefault="00FD1B57" w:rsidP="00FD1B57">
      <w:pPr>
        <w:pStyle w:val="Ttulo1"/>
        <w:spacing w:before="0"/>
        <w:ind w:left="0"/>
        <w:contextualSpacing/>
        <w:jc w:val="both"/>
      </w:pPr>
      <w:r w:rsidRPr="00AD61CC">
        <w:t>OSCAR</w:t>
      </w:r>
      <w:r w:rsidRPr="00AD61CC">
        <w:rPr>
          <w:spacing w:val="-6"/>
        </w:rPr>
        <w:t xml:space="preserve"> </w:t>
      </w:r>
      <w:r w:rsidRPr="00AD61CC">
        <w:t>RAMIREZ</w:t>
      </w:r>
      <w:r w:rsidRPr="00AD61CC">
        <w:rPr>
          <w:spacing w:val="-6"/>
        </w:rPr>
        <w:t xml:space="preserve"> </w:t>
      </w:r>
      <w:r w:rsidRPr="00AD61CC">
        <w:rPr>
          <w:spacing w:val="-2"/>
        </w:rPr>
        <w:t>VAHOS</w:t>
      </w:r>
    </w:p>
    <w:p w14:paraId="691A5FE8" w14:textId="3710431E" w:rsidR="00FD1B57" w:rsidRPr="00AD61CC" w:rsidRDefault="00FD1B57" w:rsidP="00FD1B57">
      <w:pPr>
        <w:pStyle w:val="Textoindependiente"/>
        <w:contextualSpacing/>
        <w:jc w:val="both"/>
        <w:rPr>
          <w:rFonts w:ascii="Arial" w:hAnsi="Arial" w:cs="Arial"/>
        </w:rPr>
      </w:pPr>
      <w:r w:rsidRPr="00AD61CC">
        <w:rPr>
          <w:rFonts w:ascii="Arial" w:hAnsi="Arial" w:cs="Arial"/>
        </w:rPr>
        <w:t>Concejal</w:t>
      </w:r>
      <w:r w:rsidRPr="00AD61CC">
        <w:rPr>
          <w:rFonts w:ascii="Arial" w:hAnsi="Arial" w:cs="Arial"/>
          <w:spacing w:val="-5"/>
        </w:rPr>
        <w:t xml:space="preserve"> </w:t>
      </w:r>
      <w:r w:rsidRPr="00AD61CC">
        <w:rPr>
          <w:rFonts w:ascii="Arial" w:hAnsi="Arial" w:cs="Arial"/>
        </w:rPr>
        <w:t>de</w:t>
      </w:r>
      <w:r w:rsidRPr="00AD61CC">
        <w:rPr>
          <w:rFonts w:ascii="Arial" w:hAnsi="Arial" w:cs="Arial"/>
          <w:spacing w:val="-5"/>
        </w:rPr>
        <w:t xml:space="preserve"> </w:t>
      </w:r>
      <w:r w:rsidRPr="00AD61CC">
        <w:rPr>
          <w:rFonts w:ascii="Arial" w:hAnsi="Arial" w:cs="Arial"/>
          <w:spacing w:val="-2"/>
        </w:rPr>
        <w:t>Bogotá</w:t>
      </w:r>
    </w:p>
    <w:sdt>
      <w:sdtPr>
        <w:rPr>
          <w:rFonts w:ascii="Arial MT" w:eastAsia="Arial MT" w:hAnsi="Arial MT" w:cs="Arial MT"/>
          <w:b w:val="0"/>
          <w:bCs w:val="0"/>
        </w:rPr>
        <w:id w:val="1533140882"/>
        <w:docPartObj>
          <w:docPartGallery w:val="Bibliographies"/>
          <w:docPartUnique/>
        </w:docPartObj>
      </w:sdtPr>
      <w:sdtEndPr/>
      <w:sdtContent>
        <w:p w14:paraId="77568CEE" w14:textId="51F74C5B" w:rsidR="00B15945" w:rsidRDefault="00D842A0" w:rsidP="00B15945">
          <w:pPr>
            <w:pStyle w:val="Ttulo1"/>
            <w:ind w:left="0"/>
            <w:jc w:val="both"/>
          </w:pPr>
          <w:r w:rsidRPr="00AD61CC">
            <w:t>BIBLIOGRAFÍA</w:t>
          </w:r>
        </w:p>
        <w:p w14:paraId="048880B7" w14:textId="77777777" w:rsidR="00D842A0" w:rsidRPr="00AD61CC" w:rsidRDefault="00D842A0" w:rsidP="00B15945">
          <w:pPr>
            <w:pStyle w:val="Ttulo1"/>
            <w:ind w:left="0"/>
            <w:jc w:val="both"/>
          </w:pPr>
        </w:p>
        <w:sdt>
          <w:sdtPr>
            <w:rPr>
              <w:rFonts w:ascii="Arial" w:hAnsi="Arial" w:cs="Arial"/>
            </w:rPr>
            <w:id w:val="111145805"/>
            <w:bibliography/>
          </w:sdtPr>
          <w:sdtEndPr/>
          <w:sdtContent>
            <w:p w14:paraId="22FBEA6F" w14:textId="77777777" w:rsidR="007654AE" w:rsidRDefault="00B15945" w:rsidP="007654AE">
              <w:pPr>
                <w:pStyle w:val="Bibliografa"/>
                <w:ind w:left="720" w:hanging="720"/>
                <w:rPr>
                  <w:noProof/>
                  <w:sz w:val="24"/>
                  <w:szCs w:val="24"/>
                </w:rPr>
              </w:pPr>
              <w:r w:rsidRPr="00AD61CC">
                <w:rPr>
                  <w:rFonts w:ascii="Arial" w:hAnsi="Arial" w:cs="Arial"/>
                </w:rPr>
                <w:fldChar w:fldCharType="begin"/>
              </w:r>
              <w:r w:rsidRPr="00AD61CC">
                <w:rPr>
                  <w:rFonts w:ascii="Arial" w:hAnsi="Arial" w:cs="Arial"/>
                </w:rPr>
                <w:instrText>BIBLIOGRAPHY</w:instrText>
              </w:r>
              <w:r w:rsidRPr="00AD61CC">
                <w:rPr>
                  <w:rFonts w:ascii="Arial" w:hAnsi="Arial" w:cs="Arial"/>
                </w:rPr>
                <w:fldChar w:fldCharType="separate"/>
              </w:r>
              <w:r w:rsidR="007654AE">
                <w:rPr>
                  <w:noProof/>
                </w:rPr>
                <w:t xml:space="preserve">Alcaldía Mayor de Bogotá D.C, Secretaría de Planeación. (2024). </w:t>
              </w:r>
              <w:r w:rsidR="007654AE">
                <w:rPr>
                  <w:i/>
                  <w:iCs/>
                  <w:noProof/>
                </w:rPr>
                <w:t>Plan de Desarrollo Económico, Social, Ambiental y de Obras Públicas del Distrito Capital 2024-2027: "Bogotá Camina Segura".</w:t>
              </w:r>
              <w:r w:rsidR="007654AE">
                <w:rPr>
                  <w:noProof/>
                </w:rPr>
                <w:t xml:space="preserve"> Bogotá, Colombia. Obtenido de https://sisjur.bogotajuridica.gov.co/sisjur/normas/Norma1.jsp?i=155699</w:t>
              </w:r>
            </w:p>
            <w:p w14:paraId="355D5CAC" w14:textId="77777777" w:rsidR="007654AE" w:rsidRDefault="007654AE" w:rsidP="007654AE">
              <w:pPr>
                <w:pStyle w:val="Bibliografa"/>
                <w:ind w:left="720" w:hanging="720"/>
                <w:rPr>
                  <w:noProof/>
                </w:rPr>
              </w:pPr>
              <w:r>
                <w:rPr>
                  <w:noProof/>
                </w:rPr>
                <w:t xml:space="preserve">Álvarez Calvo, S., Sáenz Gutiérrez, I., &amp; Zamora Da Costa, M. J. (s.f.). RECOMENDACIONES PARA ABORDAR DISTINTOS GRUPOS ETARIOS. En S. Álvarez Calvo, I. Sáenz Gutiérrez, &amp; M. J. Zamora Da Costa, </w:t>
              </w:r>
              <w:r>
                <w:rPr>
                  <w:i/>
                  <w:iCs/>
                  <w:noProof/>
                </w:rPr>
                <w:t>MANUAL DE IMPLEMENTACIÓN DE PRIMEROS AUXILIOS PSICOLÓGICOS (PAPs) DIRIGIDO A POBLACIÓN MIGRANTE, SOLICITANTE DE REFUGIO Y REFUGIADA</w:t>
              </w:r>
              <w:r>
                <w:rPr>
                  <w:noProof/>
                </w:rPr>
                <w:t xml:space="preserve"> (págs. 10-29). Obtenido de https://www.cop.es/uploads/PDF/MANUAL-PRIMEROS-AUXILIOS-PSICOLOGICOS-POBLACION-MIGRANTE.pdf</w:t>
              </w:r>
            </w:p>
            <w:p w14:paraId="59B8FCBD" w14:textId="77777777" w:rsidR="007654AE" w:rsidRDefault="007654AE" w:rsidP="007654AE">
              <w:pPr>
                <w:pStyle w:val="Bibliografa"/>
                <w:ind w:left="720" w:hanging="720"/>
                <w:rPr>
                  <w:noProof/>
                </w:rPr>
              </w:pPr>
              <w:r>
                <w:rPr>
                  <w:noProof/>
                </w:rPr>
                <w:t xml:space="preserve">American Psychiatric Association. (2014). </w:t>
              </w:r>
              <w:r>
                <w:rPr>
                  <w:i/>
                  <w:iCs/>
                  <w:noProof/>
                </w:rPr>
                <w:t>Guía de consulta de los criterios diagnósticos del DSM-5</w:t>
              </w:r>
              <w:r>
                <w:rPr>
                  <w:noProof/>
                </w:rPr>
                <w:t xml:space="preserve"> (5 ed.). (I. Burg Translations, Trad.) Estados Unidos. Obtenido de https://www.eafit.edu.co/ninos/reddelaspreguntas/Documents/dsm-v-guia-consulta-manual-diagnostico-estadistico-trastornos-mentales.pdf</w:t>
              </w:r>
            </w:p>
            <w:p w14:paraId="28C4B8BA" w14:textId="77777777" w:rsidR="007654AE" w:rsidRDefault="007654AE" w:rsidP="007654AE">
              <w:pPr>
                <w:pStyle w:val="Bibliografa"/>
                <w:ind w:left="720" w:hanging="720"/>
                <w:rPr>
                  <w:noProof/>
                </w:rPr>
              </w:pPr>
              <w:r>
                <w:rPr>
                  <w:noProof/>
                </w:rPr>
                <w:t xml:space="preserve">American Psychiatric Association. (2014). </w:t>
              </w:r>
              <w:r>
                <w:rPr>
                  <w:i/>
                  <w:iCs/>
                  <w:noProof/>
                </w:rPr>
                <w:t>Guía de consulta de los criterios diagnósticos del DSM-5.</w:t>
              </w:r>
              <w:r>
                <w:rPr>
                  <w:noProof/>
                </w:rPr>
                <w:t xml:space="preserve"> (R. Restrepo, Trad.) Washington, DC, London, England. Obtenido de https://www.eafit.edu.co/ninos/reddelaspreguntas/Documents/dsm-v-guia-consulta-manual-diagnostico-estadistico-trastornos-mentales.pdf</w:t>
              </w:r>
            </w:p>
            <w:p w14:paraId="1DEF77C9" w14:textId="77777777" w:rsidR="007654AE" w:rsidRDefault="007654AE" w:rsidP="007654AE">
              <w:pPr>
                <w:pStyle w:val="Bibliografa"/>
                <w:ind w:left="720" w:hanging="720"/>
                <w:rPr>
                  <w:noProof/>
                </w:rPr>
              </w:pPr>
              <w:r>
                <w:rPr>
                  <w:noProof/>
                </w:rPr>
                <w:t xml:space="preserve">American Psychiatric Association. (2014). </w:t>
              </w:r>
              <w:r>
                <w:rPr>
                  <w:i/>
                  <w:iCs/>
                  <w:noProof/>
                </w:rPr>
                <w:t>Guía de consulta de los criterios diagnósticos del DSM-5.</w:t>
              </w:r>
              <w:r>
                <w:rPr>
                  <w:noProof/>
                </w:rPr>
                <w:t xml:space="preserve"> (R. Restrepo, Trad.) Washington, DC. London, England.</w:t>
              </w:r>
            </w:p>
            <w:p w14:paraId="06D3270D" w14:textId="77777777" w:rsidR="007654AE" w:rsidRDefault="007654AE" w:rsidP="007654AE">
              <w:pPr>
                <w:pStyle w:val="Bibliografa"/>
                <w:ind w:left="720" w:hanging="720"/>
                <w:rPr>
                  <w:noProof/>
                </w:rPr>
              </w:pPr>
              <w:r>
                <w:rPr>
                  <w:noProof/>
                </w:rPr>
                <w:t xml:space="preserve">Carlos A. Palacio A. (2018). Situación de salud mental en Colombia. </w:t>
              </w:r>
              <w:r>
                <w:rPr>
                  <w:i/>
                  <w:iCs/>
                  <w:noProof/>
                </w:rPr>
                <w:t>International Journal of Psychological Research</w:t>
              </w:r>
              <w:r>
                <w:rPr>
                  <w:noProof/>
                </w:rPr>
                <w:t>.</w:t>
              </w:r>
            </w:p>
            <w:p w14:paraId="6D8DC6B5" w14:textId="77777777" w:rsidR="007654AE" w:rsidRDefault="007654AE" w:rsidP="007654AE">
              <w:pPr>
                <w:pStyle w:val="Bibliografa"/>
                <w:ind w:left="720" w:hanging="720"/>
                <w:rPr>
                  <w:noProof/>
                </w:rPr>
              </w:pPr>
              <w:r>
                <w:rPr>
                  <w:noProof/>
                </w:rPr>
                <w:t xml:space="preserve">Concejo de Bogotá D.C. (27 de Septiembre de 2022). ACUERDO No. 854 de 2022: "Por medio del cual se establecen orientaciones para actualizar la política distrital de salud mental y se dictan otras disposiciones". </w:t>
              </w:r>
              <w:r>
                <w:rPr>
                  <w:i/>
                  <w:iCs/>
                  <w:noProof/>
                </w:rPr>
                <w:t>ACUERDO No. 854 de 2022: "Por medio del cual se establecen orientaciones para actualizar la política distrital de salud mental y se dictan otras disposiciones"</w:t>
              </w:r>
              <w:r>
                <w:rPr>
                  <w:noProof/>
                </w:rPr>
                <w:t>. Bogotá, Colombia. Obtenido de https://concejodebogota.gov.co/concejo/site/docs/20220103/asocfile/20220103094542/edicion_726_acuerdo_851_854_del_2022.pdf#page=10</w:t>
              </w:r>
            </w:p>
            <w:p w14:paraId="730CF54D" w14:textId="77777777" w:rsidR="007654AE" w:rsidRDefault="007654AE" w:rsidP="007654AE">
              <w:pPr>
                <w:pStyle w:val="Bibliografa"/>
                <w:ind w:left="720" w:hanging="720"/>
                <w:rPr>
                  <w:noProof/>
                </w:rPr>
              </w:pPr>
              <w:r>
                <w:rPr>
                  <w:noProof/>
                </w:rPr>
                <w:t>Concejo de Bogotá, D.C. (30 de Junio de 2009). Acuerdo 383 de 2009: Por medio del cual se implementan estrategias de difusión de la Línea 106, al alcance de los niños, las niñas y los adolescentes en Bogotá, D.C. y se dictan otras disposiciones. Bogotá, Colombia. Obtenido de https://www.alcaldiabogota.gov.co/sisjur/normas/Norma1.jsp?i=36563</w:t>
              </w:r>
            </w:p>
            <w:p w14:paraId="532B8C5F" w14:textId="77777777" w:rsidR="007654AE" w:rsidRDefault="007654AE" w:rsidP="007654AE">
              <w:pPr>
                <w:pStyle w:val="Bibliografa"/>
                <w:ind w:left="720" w:hanging="720"/>
                <w:rPr>
                  <w:noProof/>
                </w:rPr>
              </w:pPr>
              <w:r>
                <w:rPr>
                  <w:noProof/>
                </w:rPr>
                <w:t>Concejo de Bogotá, D.C. (20 de Mayo de 2019). Acuerdo 739 de 2019: Por el cual se implementan herramientas digitales de información, orientación y comunicación para promover el bienestar de los niños, niñas, adolescentes y jóvenes del Distrito Capital. Bogotá, Colombia. Obtenido de https://www.alcaldiabogota.gov.co/sisjur/normas/Norma1.jsp?i=83927</w:t>
              </w:r>
            </w:p>
            <w:p w14:paraId="48B50D06" w14:textId="77777777" w:rsidR="007654AE" w:rsidRDefault="007654AE" w:rsidP="007654AE">
              <w:pPr>
                <w:pStyle w:val="Bibliografa"/>
                <w:ind w:left="720" w:hanging="720"/>
                <w:rPr>
                  <w:noProof/>
                </w:rPr>
              </w:pPr>
              <w:r>
                <w:rPr>
                  <w:noProof/>
                </w:rPr>
                <w:t xml:space="preserve">Congreso de la Republica. (21 de enero de 2013). Ley 1616 del 2013. En C. d. Republica, </w:t>
              </w:r>
              <w:r>
                <w:rPr>
                  <w:i/>
                  <w:iCs/>
                  <w:noProof/>
                </w:rPr>
                <w:t>Ley 1616 del 2013</w:t>
              </w:r>
              <w:r>
                <w:rPr>
                  <w:noProof/>
                </w:rPr>
                <w:t xml:space="preserve"> (pág. 1). Bogotá, Colombia. Obtenido de https://www.minsalud.gov.co/sites/rid/Lists/BibliotecaDigital/RIDE/DE/DIJ/ley-1616-del-21-de-enero-2013.pdf</w:t>
              </w:r>
            </w:p>
            <w:p w14:paraId="64C18A53" w14:textId="77777777" w:rsidR="007654AE" w:rsidRDefault="007654AE" w:rsidP="007654AE">
              <w:pPr>
                <w:pStyle w:val="Bibliografa"/>
                <w:ind w:left="720" w:hanging="720"/>
                <w:rPr>
                  <w:noProof/>
                </w:rPr>
              </w:pPr>
              <w:r>
                <w:rPr>
                  <w:noProof/>
                </w:rPr>
                <w:t>Congreso de la República de Colombia. (24 de Enero de 1979). Ley 9 de 1979: Por la cual se dictan Medidas Sanitarias. Bogotá, Colombia. Obtenido de https://www.alcaldiabogota.gov.co/sisjur/normas/Norma1.jsp?i=1177</w:t>
              </w:r>
            </w:p>
            <w:p w14:paraId="6FE4889D" w14:textId="77777777" w:rsidR="007654AE" w:rsidRDefault="007654AE" w:rsidP="007654AE">
              <w:pPr>
                <w:pStyle w:val="Bibliografa"/>
                <w:ind w:left="720" w:hanging="720"/>
                <w:rPr>
                  <w:noProof/>
                </w:rPr>
              </w:pPr>
              <w:r>
                <w:rPr>
                  <w:noProof/>
                </w:rPr>
                <w:t>Congreso de la República de Colombia. (21 de Enero de 2013). Ley 1616 de 2013: Por medio de la cual se expide la ley de salud mental y se dictan otras disposiciones. Bogotá, Colombia. Obtenido de https://www.minsalud.gov.co/sites/rid/Lists/BibliotecaDigital/RIDE/DE/DIJ/ley-1616-del-21-de-enero-2013.pdf</w:t>
              </w:r>
            </w:p>
            <w:p w14:paraId="2D59CF8B" w14:textId="77777777" w:rsidR="007654AE" w:rsidRDefault="007654AE" w:rsidP="007654AE">
              <w:pPr>
                <w:pStyle w:val="Bibliografa"/>
                <w:ind w:left="720" w:hanging="720"/>
                <w:rPr>
                  <w:noProof/>
                </w:rPr>
              </w:pPr>
              <w:r>
                <w:rPr>
                  <w:i/>
                  <w:iCs/>
                  <w:noProof/>
                </w:rPr>
                <w:t>Constitución Política de Colombia.</w:t>
              </w:r>
              <w:r>
                <w:rPr>
                  <w:noProof/>
                </w:rPr>
                <w:t xml:space="preserve"> (1991). Obtenido de https://www.ramajudicial.gov.co/documents/10228/1547471/CONSTITUCION-Interiores.pdf</w:t>
              </w:r>
            </w:p>
            <w:p w14:paraId="697BDF89" w14:textId="77777777" w:rsidR="007654AE" w:rsidRDefault="007654AE" w:rsidP="007654AE">
              <w:pPr>
                <w:pStyle w:val="Bibliografa"/>
                <w:ind w:left="720" w:hanging="720"/>
                <w:rPr>
                  <w:noProof/>
                </w:rPr>
              </w:pPr>
              <w:r>
                <w:rPr>
                  <w:noProof/>
                </w:rPr>
                <w:t xml:space="preserve">Cortés Montenegro, P., &amp; Figueroa Cabello, R. (s.f.). </w:t>
              </w:r>
              <w:r>
                <w:rPr>
                  <w:i/>
                  <w:iCs/>
                  <w:noProof/>
                </w:rPr>
                <w:t>Manual ABCDE para la aplicación de Primeros Auxilios Psicológicos. En crisis individuales y colectivas.</w:t>
              </w:r>
              <w:r>
                <w:rPr>
                  <w:noProof/>
                </w:rPr>
                <w:t xml:space="preserve"> (Primera ed.). Chile. Obtenido de file:///C:/Users/ojramirez/Downloads/59897_auxiliar.pdf</w:t>
              </w:r>
            </w:p>
            <w:p w14:paraId="503B7504" w14:textId="77777777" w:rsidR="007654AE" w:rsidRDefault="007654AE" w:rsidP="007654AE">
              <w:pPr>
                <w:pStyle w:val="Bibliografa"/>
                <w:ind w:left="720" w:hanging="720"/>
                <w:rPr>
                  <w:noProof/>
                </w:rPr>
              </w:pPr>
              <w:r>
                <w:rPr>
                  <w:noProof/>
                </w:rPr>
                <w:t xml:space="preserve">Hernández Marin, I., &amp; Gutiérrez López , L. P. (2014). </w:t>
              </w:r>
              <w:r>
                <w:rPr>
                  <w:i/>
                  <w:iCs/>
                  <w:noProof/>
                </w:rPr>
                <w:t>Manual básico de PRIMEROS AUXILIOS PSICOLOGICOS.</w:t>
              </w:r>
              <w:r>
                <w:rPr>
                  <w:noProof/>
                </w:rPr>
                <w:t xml:space="preserve"> Obtenido de https://www.cucs.udg.mx/sites/default/files/adjuntos/manual_primeros_auxilios_psicologicos_2017.pdf</w:t>
              </w:r>
            </w:p>
            <w:p w14:paraId="14050A06" w14:textId="77777777" w:rsidR="007654AE" w:rsidRDefault="007654AE" w:rsidP="007654AE">
              <w:pPr>
                <w:pStyle w:val="Bibliografa"/>
                <w:ind w:left="720" w:hanging="720"/>
                <w:rPr>
                  <w:noProof/>
                </w:rPr>
              </w:pPr>
              <w:r>
                <w:rPr>
                  <w:noProof/>
                </w:rPr>
                <w:t>Ministerio de Salud y Protección Social. (Octubre de 2014). ABECÉ SOBRE SALUD MENTAL, SUS TRASTORNOS Y ESTIGMA. 3. Colombia.</w:t>
              </w:r>
            </w:p>
            <w:p w14:paraId="205E4D6A" w14:textId="77777777" w:rsidR="007654AE" w:rsidRDefault="007654AE" w:rsidP="007654AE">
              <w:pPr>
                <w:pStyle w:val="Bibliografa"/>
                <w:ind w:left="720" w:hanging="720"/>
                <w:rPr>
                  <w:noProof/>
                </w:rPr>
              </w:pPr>
              <w:r>
                <w:rPr>
                  <w:noProof/>
                </w:rPr>
                <w:t>Ministerio de Salud y Protección Social. (17 de Febrero de 2016). Resolución 429 de 2016: Por medio de la cual se adopta la política de atención integral en salud. Bogotá, Colombia. Obtenido de https://www.minsalud.gov.co/Normatividad_Nuevo/Resoluci%C3%B3n%200429%20de%202016.pdf</w:t>
              </w:r>
            </w:p>
            <w:p w14:paraId="5CCCAF0D" w14:textId="77777777" w:rsidR="007654AE" w:rsidRDefault="007654AE" w:rsidP="007654AE">
              <w:pPr>
                <w:pStyle w:val="Bibliografa"/>
                <w:ind w:left="720" w:hanging="720"/>
                <w:rPr>
                  <w:noProof/>
                </w:rPr>
              </w:pPr>
              <w:r>
                <w:rPr>
                  <w:noProof/>
                </w:rPr>
                <w:t>Ministerio de Salud y Protección Social. (7 de Noviembre de 2018). Resolución 4886 de 2018: Por la cual se adopta la Política Nacional de Salud Mental. Bogotá, Colombia. Obtenido de https://www.alcaldiabogota.gov.co/sisjur/normas/Norma1.jsp?i=93348</w:t>
              </w:r>
            </w:p>
            <w:p w14:paraId="336473DE" w14:textId="77777777" w:rsidR="007654AE" w:rsidRDefault="007654AE" w:rsidP="007654AE">
              <w:pPr>
                <w:pStyle w:val="Bibliografa"/>
                <w:ind w:left="720" w:hanging="720"/>
                <w:rPr>
                  <w:noProof/>
                </w:rPr>
              </w:pPr>
              <w:r>
                <w:rPr>
                  <w:noProof/>
                </w:rPr>
                <w:t xml:space="preserve">OECD, &amp; The World Bank. (2020). Recursos y actividades de la atención en salud. En OECD, &amp; The World Bank, </w:t>
              </w:r>
              <w:r>
                <w:rPr>
                  <w:i/>
                  <w:iCs/>
                  <w:noProof/>
                </w:rPr>
                <w:t>Panorama de la Salud: Latinoamérica y el Caribe 2020</w:t>
              </w:r>
              <w:r>
                <w:rPr>
                  <w:noProof/>
                </w:rPr>
                <w:t xml:space="preserve"> (pág. 134). Paris. Obtenido de https://www.oecd-ilibrary.org/docserver/740f9640-es.pdf?expires=1706457917&amp;id=id&amp;accname=guest&amp;checksum=B45CD667604C0AEEBA257C23A1B815E9</w:t>
              </w:r>
            </w:p>
            <w:p w14:paraId="2FBDE5F0" w14:textId="77777777" w:rsidR="007654AE" w:rsidRDefault="007654AE" w:rsidP="007654AE">
              <w:pPr>
                <w:pStyle w:val="Bibliografa"/>
                <w:ind w:left="720" w:hanging="720"/>
                <w:rPr>
                  <w:noProof/>
                </w:rPr>
              </w:pPr>
              <w:r>
                <w:rPr>
                  <w:noProof/>
                </w:rPr>
                <w:t xml:space="preserve">Organización de las Naciones Unidas. (s.f.). </w:t>
              </w:r>
              <w:r>
                <w:rPr>
                  <w:i/>
                  <w:iCs/>
                  <w:noProof/>
                </w:rPr>
                <w:t>Objetivos de Desarrollo Sostenible</w:t>
              </w:r>
              <w:r>
                <w:rPr>
                  <w:noProof/>
                </w:rPr>
                <w:t>. Recuperado el 2024, de Objetivos de Desarrollo Sostenible: https://www.un.org/sustainabledevelopment/es/health/</w:t>
              </w:r>
            </w:p>
            <w:p w14:paraId="232AFD4F" w14:textId="77777777" w:rsidR="007654AE" w:rsidRDefault="007654AE" w:rsidP="007654AE">
              <w:pPr>
                <w:pStyle w:val="Bibliografa"/>
                <w:ind w:left="720" w:hanging="720"/>
                <w:rPr>
                  <w:noProof/>
                </w:rPr>
              </w:pPr>
              <w:r>
                <w:rPr>
                  <w:noProof/>
                </w:rPr>
                <w:t xml:space="preserve">Organización de las Naciones Unidas. (s.f.). </w:t>
              </w:r>
              <w:r>
                <w:rPr>
                  <w:i/>
                  <w:iCs/>
                  <w:noProof/>
                </w:rPr>
                <w:t>Objetivos de Desarrollo Sostenible</w:t>
              </w:r>
              <w:r>
                <w:rPr>
                  <w:noProof/>
                </w:rPr>
                <w:t>. Recuperado el 2024, de Objetivos de Desarrollo Sostenible: https://www.un.org/sustainabledevelopment/es/health/</w:t>
              </w:r>
            </w:p>
            <w:p w14:paraId="4344805D" w14:textId="77777777" w:rsidR="007654AE" w:rsidRDefault="007654AE" w:rsidP="007654AE">
              <w:pPr>
                <w:pStyle w:val="Bibliografa"/>
                <w:ind w:left="720" w:hanging="720"/>
                <w:rPr>
                  <w:noProof/>
                </w:rPr>
              </w:pPr>
              <w:r>
                <w:rPr>
                  <w:noProof/>
                </w:rPr>
                <w:t xml:space="preserve">Organización Mundial de la Salud. (17 de junio de 2022). </w:t>
              </w:r>
              <w:r>
                <w:rPr>
                  <w:i/>
                  <w:iCs/>
                  <w:noProof/>
                </w:rPr>
                <w:t>Organización Mundial de la Salud</w:t>
              </w:r>
              <w:r>
                <w:rPr>
                  <w:noProof/>
                </w:rPr>
                <w:t>. Obtenido de https://www.who.int/es/news-room/fact-sheets/detail/mental-health-strengthening-our-response</w:t>
              </w:r>
            </w:p>
            <w:p w14:paraId="35FD4042" w14:textId="77777777" w:rsidR="007654AE" w:rsidRDefault="007654AE" w:rsidP="007654AE">
              <w:pPr>
                <w:pStyle w:val="Bibliografa"/>
                <w:ind w:left="720" w:hanging="720"/>
                <w:rPr>
                  <w:noProof/>
                </w:rPr>
              </w:pPr>
              <w:r>
                <w:rPr>
                  <w:noProof/>
                </w:rPr>
                <w:t xml:space="preserve">Puhl, S., Izcurdia, M., Oteyza, G., &amp; Escayol, M. (2016). SÍNDROME DE BURNOUT EN PROFESIONALES QUE ASISTEN A VÍCTIMAS DE VIOLENCIA FAMILIAR. En </w:t>
              </w:r>
              <w:r>
                <w:rPr>
                  <w:i/>
                  <w:iCs/>
                  <w:noProof/>
                </w:rPr>
                <w:t>SÍNDROME DE BURNOUT EN PROFESIONALES QUE ASISTEN A VÍCTIMAS DE VIOLENCIA FAMILIAR</w:t>
              </w:r>
              <w:r>
                <w:rPr>
                  <w:noProof/>
                </w:rPr>
                <w:t xml:space="preserve"> (págs. 229-236). Buenos Aires, Argentina: Anuario de Investigaciones, vol. XXVIII. Obtenido de https://www.redalyc.org/pdf/3691/369152696023.pdf</w:t>
              </w:r>
            </w:p>
            <w:p w14:paraId="4F9700F6" w14:textId="77777777" w:rsidR="007654AE" w:rsidRDefault="007654AE" w:rsidP="007654AE">
              <w:pPr>
                <w:pStyle w:val="Bibliografa"/>
                <w:ind w:left="720" w:hanging="720"/>
                <w:rPr>
                  <w:noProof/>
                </w:rPr>
              </w:pPr>
              <w:r>
                <w:rPr>
                  <w:noProof/>
                </w:rPr>
                <w:t xml:space="preserve">Ríos, Y. M. (2018). </w:t>
              </w:r>
              <w:r>
                <w:rPr>
                  <w:i/>
                  <w:iCs/>
                  <w:noProof/>
                </w:rPr>
                <w:t>DIPLOMADO PRIMEROS AUXILIOS PSICOLÓGICOS.</w:t>
              </w:r>
              <w:r>
                <w:rPr>
                  <w:noProof/>
                </w:rPr>
                <w:t xml:space="preserve"> Universidad Cooperativa de Colombia. Obtenido de https://repository.ucc.edu.co/server/api/core/bitstreams/bdb8b338-104a-43c2-acaf-3724c5075afc/content</w:t>
              </w:r>
            </w:p>
            <w:p w14:paraId="6F0CC72A" w14:textId="77777777" w:rsidR="007654AE" w:rsidRDefault="007654AE" w:rsidP="007654AE">
              <w:pPr>
                <w:pStyle w:val="Bibliografa"/>
                <w:ind w:left="720" w:hanging="720"/>
                <w:rPr>
                  <w:noProof/>
                </w:rPr>
              </w:pPr>
              <w:r>
                <w:rPr>
                  <w:noProof/>
                </w:rPr>
                <w:t xml:space="preserve">Secretaría de Salud. (2023). </w:t>
              </w:r>
              <w:r>
                <w:rPr>
                  <w:i/>
                  <w:iCs/>
                  <w:noProof/>
                </w:rPr>
                <w:t>Derecho de petición. Radicado SDS 2023ER42211. Radicado Concejo 2023EE19034.</w:t>
              </w:r>
              <w:r>
                <w:rPr>
                  <w:noProof/>
                </w:rPr>
                <w:t xml:space="preserve"> Secretaría de Salud, Bogotá.</w:t>
              </w:r>
            </w:p>
            <w:p w14:paraId="58418261" w14:textId="77777777" w:rsidR="007654AE" w:rsidRDefault="007654AE" w:rsidP="007654AE">
              <w:pPr>
                <w:pStyle w:val="Bibliografa"/>
                <w:ind w:left="720" w:hanging="720"/>
                <w:rPr>
                  <w:noProof/>
                </w:rPr>
              </w:pPr>
              <w:r>
                <w:rPr>
                  <w:noProof/>
                </w:rPr>
                <w:t xml:space="preserve">SLAIKEU, K. A. (s.f.). Capítulo 2: Teoría de la crisis. En K. A. SLAIKEU, </w:t>
              </w:r>
              <w:r>
                <w:rPr>
                  <w:i/>
                  <w:iCs/>
                  <w:noProof/>
                </w:rPr>
                <w:t>INTERVENCIÓN EN CRISIS Manual para práctica e investigación</w:t>
              </w:r>
              <w:r>
                <w:rPr>
                  <w:noProof/>
                </w:rPr>
                <w:t xml:space="preserve"> (Segunda Edición ed., pág. 16). Manual Moderno. Obtenido de http://puntogenero.inmujeres.gob.mx/docs/manualic.pdf</w:t>
              </w:r>
            </w:p>
            <w:p w14:paraId="6433A145" w14:textId="77777777" w:rsidR="007654AE" w:rsidRDefault="007654AE" w:rsidP="007654AE">
              <w:pPr>
                <w:pStyle w:val="Bibliografa"/>
                <w:ind w:left="720" w:hanging="720"/>
                <w:rPr>
                  <w:noProof/>
                </w:rPr>
              </w:pPr>
              <w:r>
                <w:rPr>
                  <w:noProof/>
                </w:rPr>
                <w:t xml:space="preserve">UNODC; Secretaría de Salud;. (2023). </w:t>
              </w:r>
              <w:r>
                <w:rPr>
                  <w:i/>
                  <w:iCs/>
                  <w:noProof/>
                </w:rPr>
                <w:t>Estudio de salud mental en Bogotá D.C., 2023.</w:t>
              </w:r>
              <w:r>
                <w:rPr>
                  <w:noProof/>
                </w:rPr>
                <w:t xml:space="preserve"> Bogotá. Obtenido de https://saludata.saludcapital.gov.co/osb/wp-content/uploads/2023/12/Infografia-Resumen-ejecutivo-Estudio-de-salud-mental-en-Bogota-D.C.-2023.pdf</w:t>
              </w:r>
            </w:p>
            <w:p w14:paraId="2BBED2B2" w14:textId="77777777" w:rsidR="007654AE" w:rsidRDefault="007654AE" w:rsidP="007654AE">
              <w:pPr>
                <w:pStyle w:val="Bibliografa"/>
                <w:ind w:left="720" w:hanging="720"/>
                <w:rPr>
                  <w:noProof/>
                </w:rPr>
              </w:pPr>
              <w:r>
                <w:rPr>
                  <w:noProof/>
                </w:rPr>
                <w:t xml:space="preserve">Valeria Carrazana. (2002). EL CONCEPTO DE SALUD MENTAL EN PSICOLOGÍA HUMANISTA–EXISTENCIAL. </w:t>
              </w:r>
              <w:r>
                <w:rPr>
                  <w:i/>
                  <w:iCs/>
                  <w:noProof/>
                </w:rPr>
                <w:t>EL CONCEPTO DE SALUD MENTAL EN PSICOLOGÍA HUMANISTA–EXISTENCIAL</w:t>
              </w:r>
              <w:r>
                <w:rPr>
                  <w:noProof/>
                </w:rPr>
                <w:t>, 2. Bolivia. Obtenido de http://www.scielo.org.bo/pdf/rap/v1n1/v1n1a01.pdf</w:t>
              </w:r>
            </w:p>
            <w:p w14:paraId="52A5CF74" w14:textId="77777777" w:rsidR="007654AE" w:rsidRDefault="007654AE" w:rsidP="007654AE">
              <w:pPr>
                <w:pStyle w:val="Bibliografa"/>
                <w:ind w:left="720" w:hanging="720"/>
                <w:rPr>
                  <w:noProof/>
                </w:rPr>
              </w:pPr>
              <w:r w:rsidRPr="0096799B">
                <w:rPr>
                  <w:noProof/>
                  <w:lang w:val="en-US"/>
                </w:rPr>
                <w:t xml:space="preserve">World Health Organization. (2020). </w:t>
              </w:r>
              <w:r w:rsidRPr="0096799B">
                <w:rPr>
                  <w:i/>
                  <w:iCs/>
                  <w:noProof/>
                  <w:lang w:val="en-US"/>
                </w:rPr>
                <w:t>Mental Health Atlas 2020 Country Profile: Colombia.</w:t>
              </w:r>
              <w:r w:rsidRPr="0096799B">
                <w:rPr>
                  <w:noProof/>
                  <w:lang w:val="en-US"/>
                </w:rPr>
                <w:t xml:space="preserve"> </w:t>
              </w:r>
              <w:r>
                <w:rPr>
                  <w:noProof/>
                </w:rPr>
                <w:t>Ginebra. Obtenido de https://cdn.who.int/media/docs/default-source/mental-health/mental-health-atlas-2020-country-profiles/col.pdf?sfvrsn=2e4c18c7_6&amp;download=true</w:t>
              </w:r>
            </w:p>
            <w:p w14:paraId="3E147859" w14:textId="77777777" w:rsidR="007654AE" w:rsidRDefault="007654AE" w:rsidP="007654AE">
              <w:pPr>
                <w:pStyle w:val="Bibliografa"/>
                <w:ind w:left="720" w:hanging="720"/>
                <w:rPr>
                  <w:noProof/>
                </w:rPr>
              </w:pPr>
              <w:r w:rsidRPr="0096799B">
                <w:rPr>
                  <w:noProof/>
                  <w:lang w:val="en-US"/>
                </w:rPr>
                <w:t xml:space="preserve">World Health Organization. (2022). Epidemiological overview. En W. H. Organization, </w:t>
              </w:r>
              <w:r w:rsidRPr="0096799B">
                <w:rPr>
                  <w:i/>
                  <w:iCs/>
                  <w:noProof/>
                  <w:lang w:val="en-US"/>
                </w:rPr>
                <w:t>World mental health report: transforming mental health for all</w:t>
              </w:r>
              <w:r w:rsidRPr="0096799B">
                <w:rPr>
                  <w:noProof/>
                  <w:lang w:val="en-US"/>
                </w:rPr>
                <w:t xml:space="preserve"> (págs. </w:t>
              </w:r>
              <w:r>
                <w:rPr>
                  <w:noProof/>
                </w:rPr>
                <w:t>39-47). Ginebra. Obtenido de https://iris.who.int/bitstream/handle/10665/356119/9789240049338-eng.pdf?sequence=1</w:t>
              </w:r>
            </w:p>
            <w:p w14:paraId="038C8BC7" w14:textId="77777777" w:rsidR="00B15945" w:rsidRPr="00AD61CC" w:rsidRDefault="00B15945" w:rsidP="007654AE">
              <w:pPr>
                <w:jc w:val="both"/>
                <w:rPr>
                  <w:rFonts w:ascii="Arial" w:hAnsi="Arial" w:cs="Arial"/>
                </w:rPr>
              </w:pPr>
              <w:r w:rsidRPr="00AD61CC">
                <w:rPr>
                  <w:rFonts w:ascii="Arial" w:hAnsi="Arial" w:cs="Arial"/>
                  <w:b/>
                  <w:bCs/>
                </w:rPr>
                <w:fldChar w:fldCharType="end"/>
              </w:r>
            </w:p>
          </w:sdtContent>
        </w:sdt>
      </w:sdtContent>
    </w:sdt>
    <w:p w14:paraId="41DB0EBC" w14:textId="77777777" w:rsidR="00B15945" w:rsidRPr="00AD61CC" w:rsidRDefault="00B15945" w:rsidP="00B15945">
      <w:pPr>
        <w:pStyle w:val="Textoindependiente"/>
        <w:spacing w:before="4"/>
        <w:contextualSpacing/>
        <w:jc w:val="both"/>
        <w:rPr>
          <w:rFonts w:ascii="Arial" w:hAnsi="Arial" w:cs="Arial"/>
        </w:rPr>
      </w:pPr>
    </w:p>
    <w:p w14:paraId="0BD11A0B" w14:textId="77777777" w:rsidR="00B15945" w:rsidRPr="00AD61CC" w:rsidRDefault="00B15945" w:rsidP="00B15945">
      <w:pPr>
        <w:pStyle w:val="Textoindependiente"/>
        <w:spacing w:before="4"/>
        <w:contextualSpacing/>
        <w:jc w:val="both"/>
        <w:rPr>
          <w:rFonts w:ascii="Arial" w:hAnsi="Arial" w:cs="Arial"/>
        </w:rPr>
      </w:pPr>
    </w:p>
    <w:p w14:paraId="53077A9C" w14:textId="60F7DCA5" w:rsidR="00B15945" w:rsidRPr="00AD61CC" w:rsidRDefault="00B15945" w:rsidP="003E6800">
      <w:pPr>
        <w:pStyle w:val="Textoindependiente"/>
        <w:contextualSpacing/>
        <w:jc w:val="both"/>
        <w:rPr>
          <w:rFonts w:ascii="Arial" w:hAnsi="Arial" w:cs="Arial"/>
        </w:rPr>
        <w:sectPr w:rsidR="00B15945" w:rsidRPr="00AD61CC" w:rsidSect="00C0187D">
          <w:pgSz w:w="12240" w:h="15840"/>
          <w:pgMar w:top="1417" w:right="1701" w:bottom="1417" w:left="1701" w:header="550" w:footer="0" w:gutter="0"/>
          <w:cols w:space="720"/>
        </w:sectPr>
      </w:pPr>
    </w:p>
    <w:p w14:paraId="489C2FA6" w14:textId="77777777" w:rsidR="00B83154" w:rsidRDefault="00B83154" w:rsidP="003E6800">
      <w:pPr>
        <w:pStyle w:val="Ttulo2"/>
        <w:tabs>
          <w:tab w:val="left" w:pos="4152"/>
        </w:tabs>
        <w:ind w:left="0"/>
        <w:contextualSpacing/>
        <w:jc w:val="center"/>
      </w:pPr>
    </w:p>
    <w:p w14:paraId="71E68868" w14:textId="7B3B3F4C" w:rsidR="00FD1B57" w:rsidRPr="00AD61CC" w:rsidRDefault="00FD1B57" w:rsidP="003E6800">
      <w:pPr>
        <w:pStyle w:val="Ttulo2"/>
        <w:tabs>
          <w:tab w:val="left" w:pos="4152"/>
        </w:tabs>
        <w:ind w:left="0"/>
        <w:contextualSpacing/>
        <w:jc w:val="center"/>
      </w:pPr>
      <w:r w:rsidRPr="00AD61CC">
        <w:t>PROYECTO</w:t>
      </w:r>
      <w:r w:rsidRPr="00AD61CC">
        <w:rPr>
          <w:spacing w:val="-1"/>
        </w:rPr>
        <w:t xml:space="preserve"> </w:t>
      </w:r>
      <w:r w:rsidRPr="00AD61CC">
        <w:t>DE</w:t>
      </w:r>
      <w:r w:rsidRPr="00AD61CC">
        <w:rPr>
          <w:spacing w:val="-1"/>
        </w:rPr>
        <w:t xml:space="preserve"> </w:t>
      </w:r>
      <w:r w:rsidRPr="00AD61CC">
        <w:t>ACUERDO</w:t>
      </w:r>
      <w:r w:rsidRPr="00AD61CC">
        <w:rPr>
          <w:spacing w:val="-1"/>
        </w:rPr>
        <w:t xml:space="preserve"> </w:t>
      </w:r>
      <w:r w:rsidRPr="00AD61CC">
        <w:t>No.</w:t>
      </w:r>
      <w:r w:rsidRPr="00AD61CC">
        <w:rPr>
          <w:spacing w:val="-1"/>
        </w:rPr>
        <w:t xml:space="preserve"> </w:t>
      </w:r>
      <w:r w:rsidRPr="00AD61CC">
        <w:rPr>
          <w:b w:val="0"/>
          <w:u w:val="single"/>
        </w:rPr>
        <w:tab/>
      </w:r>
      <w:r w:rsidRPr="00AD61CC">
        <w:t>DE</w:t>
      </w:r>
      <w:r w:rsidRPr="00AD61CC">
        <w:rPr>
          <w:spacing w:val="-2"/>
        </w:rPr>
        <w:t xml:space="preserve"> </w:t>
      </w:r>
      <w:r w:rsidR="004416A8">
        <w:rPr>
          <w:spacing w:val="-4"/>
        </w:rPr>
        <w:t>2025</w:t>
      </w:r>
    </w:p>
    <w:p w14:paraId="340BE2C9" w14:textId="280EF439" w:rsidR="00FD1B57" w:rsidRPr="00AD61CC" w:rsidRDefault="00FD1B57" w:rsidP="0004276F">
      <w:pPr>
        <w:spacing w:before="248" w:line="228" w:lineRule="auto"/>
        <w:contextualSpacing/>
        <w:jc w:val="center"/>
        <w:rPr>
          <w:rFonts w:ascii="Arial" w:hAnsi="Arial" w:cs="Arial"/>
          <w:b/>
        </w:rPr>
      </w:pPr>
      <w:r w:rsidRPr="00AD61CC">
        <w:rPr>
          <w:rFonts w:ascii="Arial" w:hAnsi="Arial" w:cs="Arial"/>
          <w:b/>
        </w:rPr>
        <w:t xml:space="preserve">“POR EL CUAL SE ESTABLECEN LINEAMIENTOS PARA LA </w:t>
      </w:r>
      <w:r w:rsidR="0004276F" w:rsidRPr="00AD61CC">
        <w:rPr>
          <w:rFonts w:ascii="Arial" w:hAnsi="Arial" w:cs="Arial"/>
          <w:b/>
        </w:rPr>
        <w:t>IMPLEMENTACIÓN</w:t>
      </w:r>
      <w:r w:rsidRPr="00AD61CC">
        <w:rPr>
          <w:rFonts w:ascii="Arial" w:hAnsi="Arial" w:cs="Arial"/>
          <w:b/>
        </w:rPr>
        <w:t xml:space="preserve"> </w:t>
      </w:r>
      <w:bookmarkStart w:id="12" w:name="_Hlk156143796"/>
      <w:r w:rsidR="003E6800" w:rsidRPr="00AD61CC">
        <w:rPr>
          <w:rFonts w:ascii="Arial" w:hAnsi="Arial" w:cs="Arial"/>
          <w:b/>
        </w:rPr>
        <w:t>DE LA ESTRATEGIA</w:t>
      </w:r>
      <w:r w:rsidR="0004276F" w:rsidRPr="00AD61CC">
        <w:rPr>
          <w:rFonts w:ascii="Arial" w:hAnsi="Arial" w:cs="Arial"/>
          <w:b/>
        </w:rPr>
        <w:t xml:space="preserve"> </w:t>
      </w:r>
      <w:r w:rsidRPr="00AD61CC">
        <w:rPr>
          <w:rFonts w:ascii="Arial" w:hAnsi="Arial" w:cs="Arial"/>
          <w:b/>
          <w:i/>
          <w:iCs/>
        </w:rPr>
        <w:t>PRIMEROS AUXILIOS PSICOLOGÍCOS</w:t>
      </w:r>
      <w:r w:rsidR="003E6800" w:rsidRPr="00AD61CC">
        <w:rPr>
          <w:rFonts w:ascii="Arial" w:hAnsi="Arial" w:cs="Arial"/>
          <w:b/>
        </w:rPr>
        <w:t xml:space="preserve"> (PAP)</w:t>
      </w:r>
      <w:r w:rsidRPr="00AD61CC">
        <w:rPr>
          <w:rFonts w:ascii="Arial" w:hAnsi="Arial" w:cs="Arial"/>
          <w:b/>
        </w:rPr>
        <w:t xml:space="preserve"> </w:t>
      </w:r>
      <w:bookmarkEnd w:id="12"/>
      <w:r w:rsidRPr="00AD61CC">
        <w:rPr>
          <w:rFonts w:ascii="Arial" w:hAnsi="Arial" w:cs="Arial"/>
          <w:b/>
        </w:rPr>
        <w:t>DEL DISTRITO CAPITAL</w:t>
      </w:r>
      <w:r w:rsidR="0004276F" w:rsidRPr="00AD61CC">
        <w:rPr>
          <w:rFonts w:ascii="Arial" w:hAnsi="Arial" w:cs="Arial"/>
          <w:b/>
        </w:rPr>
        <w:t>,</w:t>
      </w:r>
      <w:r w:rsidRPr="00AD61CC">
        <w:rPr>
          <w:rFonts w:ascii="Arial" w:hAnsi="Arial" w:cs="Arial"/>
          <w:b/>
        </w:rPr>
        <w:t xml:space="preserve"> Y SE DICTAN OTRAS DISPOSICIONES”</w:t>
      </w:r>
    </w:p>
    <w:p w14:paraId="47080D2A" w14:textId="77777777" w:rsidR="00FD1B57" w:rsidRPr="00AD61CC" w:rsidRDefault="00FD1B57" w:rsidP="0004276F">
      <w:pPr>
        <w:pStyle w:val="Ttulo1"/>
        <w:spacing w:before="258"/>
        <w:ind w:left="0"/>
        <w:contextualSpacing/>
        <w:jc w:val="center"/>
      </w:pPr>
      <w:r w:rsidRPr="00AD61CC">
        <w:t>EL</w:t>
      </w:r>
      <w:r w:rsidRPr="00AD61CC">
        <w:rPr>
          <w:spacing w:val="-5"/>
        </w:rPr>
        <w:t xml:space="preserve"> </w:t>
      </w:r>
      <w:r w:rsidRPr="00AD61CC">
        <w:t>CONCEJO</w:t>
      </w:r>
      <w:r w:rsidRPr="00AD61CC">
        <w:rPr>
          <w:spacing w:val="-4"/>
        </w:rPr>
        <w:t xml:space="preserve"> </w:t>
      </w:r>
      <w:r w:rsidRPr="00AD61CC">
        <w:t>DE</w:t>
      </w:r>
      <w:r w:rsidRPr="00AD61CC">
        <w:rPr>
          <w:spacing w:val="-5"/>
        </w:rPr>
        <w:t xml:space="preserve"> </w:t>
      </w:r>
      <w:r w:rsidRPr="00AD61CC">
        <w:t>BOGOTÁ,</w:t>
      </w:r>
      <w:r w:rsidRPr="00AD61CC">
        <w:rPr>
          <w:spacing w:val="-4"/>
        </w:rPr>
        <w:t xml:space="preserve"> D.C.</w:t>
      </w:r>
    </w:p>
    <w:p w14:paraId="1AEDDD6D" w14:textId="36A729D6" w:rsidR="00FD1B57" w:rsidRPr="00AD61CC" w:rsidRDefault="00FD1B57" w:rsidP="0004276F">
      <w:pPr>
        <w:pStyle w:val="Textoindependiente"/>
        <w:spacing w:before="249" w:line="228" w:lineRule="auto"/>
        <w:contextualSpacing/>
        <w:jc w:val="center"/>
        <w:rPr>
          <w:rFonts w:ascii="Arial" w:hAnsi="Arial" w:cs="Arial"/>
        </w:rPr>
      </w:pPr>
      <w:r w:rsidRPr="00AD61CC">
        <w:rPr>
          <w:rFonts w:ascii="Arial" w:hAnsi="Arial" w:cs="Arial"/>
        </w:rPr>
        <w:t>En</w:t>
      </w:r>
      <w:r w:rsidRPr="00AD61CC">
        <w:rPr>
          <w:rFonts w:ascii="Arial" w:hAnsi="Arial" w:cs="Arial"/>
          <w:spacing w:val="-4"/>
        </w:rPr>
        <w:t xml:space="preserve"> </w:t>
      </w:r>
      <w:r w:rsidRPr="00AD61CC">
        <w:rPr>
          <w:rFonts w:ascii="Arial" w:hAnsi="Arial" w:cs="Arial"/>
        </w:rPr>
        <w:t>ejercicio</w:t>
      </w:r>
      <w:r w:rsidRPr="00AD61CC">
        <w:rPr>
          <w:rFonts w:ascii="Arial" w:hAnsi="Arial" w:cs="Arial"/>
          <w:spacing w:val="-4"/>
        </w:rPr>
        <w:t xml:space="preserve"> </w:t>
      </w:r>
      <w:r w:rsidRPr="00AD61CC">
        <w:rPr>
          <w:rFonts w:ascii="Arial" w:hAnsi="Arial" w:cs="Arial"/>
        </w:rPr>
        <w:t>de</w:t>
      </w:r>
      <w:r w:rsidRPr="00AD61CC">
        <w:rPr>
          <w:rFonts w:ascii="Arial" w:hAnsi="Arial" w:cs="Arial"/>
          <w:spacing w:val="-4"/>
        </w:rPr>
        <w:t xml:space="preserve"> </w:t>
      </w:r>
      <w:r w:rsidRPr="00AD61CC">
        <w:rPr>
          <w:rFonts w:ascii="Arial" w:hAnsi="Arial" w:cs="Arial"/>
        </w:rPr>
        <w:t>sus</w:t>
      </w:r>
      <w:r w:rsidRPr="00AD61CC">
        <w:rPr>
          <w:rFonts w:ascii="Arial" w:hAnsi="Arial" w:cs="Arial"/>
          <w:spacing w:val="-4"/>
        </w:rPr>
        <w:t xml:space="preserve"> </w:t>
      </w:r>
      <w:r w:rsidRPr="00AD61CC">
        <w:rPr>
          <w:rFonts w:ascii="Arial" w:hAnsi="Arial" w:cs="Arial"/>
        </w:rPr>
        <w:t>facultades</w:t>
      </w:r>
      <w:r w:rsidRPr="00AD61CC">
        <w:rPr>
          <w:rFonts w:ascii="Arial" w:hAnsi="Arial" w:cs="Arial"/>
          <w:spacing w:val="-4"/>
        </w:rPr>
        <w:t xml:space="preserve"> </w:t>
      </w:r>
      <w:r w:rsidRPr="00AD61CC">
        <w:rPr>
          <w:rFonts w:ascii="Arial" w:hAnsi="Arial" w:cs="Arial"/>
        </w:rPr>
        <w:t>constitucionales</w:t>
      </w:r>
      <w:r w:rsidRPr="00AD61CC">
        <w:rPr>
          <w:rFonts w:ascii="Arial" w:hAnsi="Arial" w:cs="Arial"/>
          <w:spacing w:val="-4"/>
        </w:rPr>
        <w:t xml:space="preserve"> </w:t>
      </w:r>
      <w:r w:rsidRPr="00AD61CC">
        <w:rPr>
          <w:rFonts w:ascii="Arial" w:hAnsi="Arial" w:cs="Arial"/>
        </w:rPr>
        <w:t>y</w:t>
      </w:r>
      <w:r w:rsidRPr="00AD61CC">
        <w:rPr>
          <w:rFonts w:ascii="Arial" w:hAnsi="Arial" w:cs="Arial"/>
          <w:spacing w:val="-4"/>
        </w:rPr>
        <w:t xml:space="preserve"> </w:t>
      </w:r>
      <w:r w:rsidRPr="00AD61CC">
        <w:rPr>
          <w:rFonts w:ascii="Arial" w:hAnsi="Arial" w:cs="Arial"/>
        </w:rPr>
        <w:t>legales,</w:t>
      </w:r>
      <w:r w:rsidRPr="00AD61CC">
        <w:rPr>
          <w:rFonts w:ascii="Arial" w:hAnsi="Arial" w:cs="Arial"/>
          <w:spacing w:val="-4"/>
        </w:rPr>
        <w:t xml:space="preserve"> </w:t>
      </w:r>
      <w:r w:rsidRPr="00AD61CC">
        <w:rPr>
          <w:rFonts w:ascii="Arial" w:hAnsi="Arial" w:cs="Arial"/>
        </w:rPr>
        <w:t>en</w:t>
      </w:r>
      <w:r w:rsidRPr="00AD61CC">
        <w:rPr>
          <w:rFonts w:ascii="Arial" w:hAnsi="Arial" w:cs="Arial"/>
          <w:spacing w:val="-4"/>
        </w:rPr>
        <w:t xml:space="preserve"> </w:t>
      </w:r>
      <w:r w:rsidRPr="00AD61CC">
        <w:rPr>
          <w:rFonts w:ascii="Arial" w:hAnsi="Arial" w:cs="Arial"/>
        </w:rPr>
        <w:t>especial</w:t>
      </w:r>
      <w:r w:rsidRPr="00AD61CC">
        <w:rPr>
          <w:rFonts w:ascii="Arial" w:hAnsi="Arial" w:cs="Arial"/>
          <w:spacing w:val="-4"/>
        </w:rPr>
        <w:t xml:space="preserve"> </w:t>
      </w:r>
      <w:r w:rsidRPr="00AD61CC">
        <w:rPr>
          <w:rFonts w:ascii="Arial" w:hAnsi="Arial" w:cs="Arial"/>
        </w:rPr>
        <w:t>las</w:t>
      </w:r>
      <w:r w:rsidRPr="00AD61CC">
        <w:rPr>
          <w:rFonts w:ascii="Arial" w:hAnsi="Arial" w:cs="Arial"/>
          <w:spacing w:val="-4"/>
        </w:rPr>
        <w:t xml:space="preserve"> </w:t>
      </w:r>
      <w:r w:rsidRPr="00AD61CC">
        <w:rPr>
          <w:rFonts w:ascii="Arial" w:hAnsi="Arial" w:cs="Arial"/>
        </w:rPr>
        <w:t>conferidas</w:t>
      </w:r>
      <w:r w:rsidRPr="00AD61CC">
        <w:rPr>
          <w:rFonts w:ascii="Arial" w:hAnsi="Arial" w:cs="Arial"/>
          <w:spacing w:val="-4"/>
        </w:rPr>
        <w:t xml:space="preserve"> </w:t>
      </w:r>
      <w:r w:rsidRPr="00AD61CC">
        <w:rPr>
          <w:rFonts w:ascii="Arial" w:hAnsi="Arial" w:cs="Arial"/>
        </w:rPr>
        <w:t>por</w:t>
      </w:r>
      <w:r w:rsidRPr="00AD61CC">
        <w:rPr>
          <w:rFonts w:ascii="Arial" w:hAnsi="Arial" w:cs="Arial"/>
          <w:spacing w:val="40"/>
        </w:rPr>
        <w:t xml:space="preserve"> </w:t>
      </w:r>
      <w:r w:rsidR="0004276F" w:rsidRPr="00AD61CC">
        <w:rPr>
          <w:rFonts w:ascii="Arial" w:hAnsi="Arial" w:cs="Arial"/>
        </w:rPr>
        <w:t>el</w:t>
      </w:r>
      <w:r w:rsidRPr="00AD61CC">
        <w:rPr>
          <w:rFonts w:ascii="Arial" w:hAnsi="Arial" w:cs="Arial"/>
        </w:rPr>
        <w:t xml:space="preserve"> numeral</w:t>
      </w:r>
      <w:r w:rsidR="0004276F" w:rsidRPr="00AD61CC">
        <w:rPr>
          <w:rFonts w:ascii="Arial" w:hAnsi="Arial" w:cs="Arial"/>
        </w:rPr>
        <w:t xml:space="preserve"> 1 </w:t>
      </w:r>
      <w:r w:rsidRPr="00AD61CC">
        <w:rPr>
          <w:rFonts w:ascii="Arial" w:hAnsi="Arial" w:cs="Arial"/>
        </w:rPr>
        <w:t>del artículo 12 del Decreto Ley 1421 de 1993</w:t>
      </w:r>
    </w:p>
    <w:p w14:paraId="325457EB" w14:textId="77777777" w:rsidR="00FD1B57" w:rsidRPr="00AD61CC" w:rsidRDefault="00FD1B57" w:rsidP="00FD1B57">
      <w:pPr>
        <w:pStyle w:val="Textoindependiente"/>
        <w:spacing w:before="4"/>
        <w:contextualSpacing/>
        <w:jc w:val="both"/>
        <w:rPr>
          <w:rFonts w:ascii="Arial" w:hAnsi="Arial" w:cs="Arial"/>
        </w:rPr>
      </w:pPr>
    </w:p>
    <w:p w14:paraId="68BDAA7C" w14:textId="77777777" w:rsidR="00FD1B57" w:rsidRPr="00AD61CC" w:rsidRDefault="00FD1B57" w:rsidP="0004276F">
      <w:pPr>
        <w:pStyle w:val="Ttulo1"/>
        <w:spacing w:before="0"/>
        <w:ind w:left="0"/>
        <w:contextualSpacing/>
        <w:jc w:val="center"/>
      </w:pPr>
      <w:r w:rsidRPr="00AD61CC">
        <w:rPr>
          <w:spacing w:val="-2"/>
        </w:rPr>
        <w:t>ACUERDA:</w:t>
      </w:r>
    </w:p>
    <w:p w14:paraId="4F424843" w14:textId="77777777" w:rsidR="00FD1B57" w:rsidRPr="00AD61CC" w:rsidRDefault="00FD1B57" w:rsidP="00FD1B57">
      <w:pPr>
        <w:pStyle w:val="Textoindependiente"/>
        <w:spacing w:before="3"/>
        <w:contextualSpacing/>
        <w:jc w:val="both"/>
        <w:rPr>
          <w:rFonts w:ascii="Arial" w:hAnsi="Arial" w:cs="Arial"/>
          <w:b/>
        </w:rPr>
      </w:pPr>
    </w:p>
    <w:p w14:paraId="160F36FF" w14:textId="7AF0C64F" w:rsidR="002A2141" w:rsidRDefault="00FD1B57" w:rsidP="00047E9C">
      <w:pPr>
        <w:pStyle w:val="Textoindependiente"/>
        <w:spacing w:before="1"/>
        <w:contextualSpacing/>
        <w:jc w:val="both"/>
        <w:rPr>
          <w:rFonts w:ascii="Arial" w:hAnsi="Arial" w:cs="Arial"/>
        </w:rPr>
      </w:pPr>
      <w:r w:rsidRPr="00AD61CC">
        <w:rPr>
          <w:rFonts w:ascii="Arial" w:hAnsi="Arial" w:cs="Arial"/>
          <w:b/>
        </w:rPr>
        <w:t xml:space="preserve">ARTÍCULO 1°. OBJETO. </w:t>
      </w:r>
      <w:r w:rsidRPr="00AD61CC">
        <w:rPr>
          <w:rFonts w:ascii="Arial" w:hAnsi="Arial" w:cs="Arial"/>
        </w:rPr>
        <w:t xml:space="preserve">Establecer los lineamientos para la </w:t>
      </w:r>
      <w:r w:rsidR="00B83154">
        <w:rPr>
          <w:rFonts w:ascii="Arial" w:hAnsi="Arial" w:cs="Arial"/>
        </w:rPr>
        <w:t>implementación</w:t>
      </w:r>
      <w:r w:rsidRPr="00AD61CC">
        <w:rPr>
          <w:rFonts w:ascii="Arial" w:hAnsi="Arial" w:cs="Arial"/>
        </w:rPr>
        <w:t xml:space="preserve"> de la </w:t>
      </w:r>
      <w:r w:rsidR="00CE15B2">
        <w:rPr>
          <w:rFonts w:ascii="Arial" w:hAnsi="Arial" w:cs="Arial"/>
        </w:rPr>
        <w:t>e</w:t>
      </w:r>
      <w:r w:rsidRPr="00AD61CC">
        <w:rPr>
          <w:rFonts w:ascii="Arial" w:hAnsi="Arial" w:cs="Arial"/>
        </w:rPr>
        <w:t>strategia Primeros Auxilios Psicológicos (PAP) del Distrito Capital</w:t>
      </w:r>
      <w:r w:rsidR="002A2141">
        <w:rPr>
          <w:rFonts w:ascii="Arial" w:hAnsi="Arial" w:cs="Arial"/>
        </w:rPr>
        <w:t>.</w:t>
      </w:r>
    </w:p>
    <w:p w14:paraId="634964A0" w14:textId="77777777" w:rsidR="002A2141" w:rsidRDefault="002A2141" w:rsidP="00047E9C">
      <w:pPr>
        <w:pStyle w:val="Textoindependiente"/>
        <w:spacing w:before="1"/>
        <w:contextualSpacing/>
        <w:jc w:val="both"/>
        <w:rPr>
          <w:rFonts w:ascii="Arial" w:hAnsi="Arial" w:cs="Arial"/>
        </w:rPr>
      </w:pPr>
    </w:p>
    <w:p w14:paraId="0CC4474D" w14:textId="6BB94DF0" w:rsidR="00FD1B57" w:rsidRPr="00D842A0" w:rsidRDefault="002A2141" w:rsidP="00047E9C">
      <w:pPr>
        <w:pStyle w:val="Textoindependiente"/>
        <w:spacing w:before="1"/>
        <w:contextualSpacing/>
        <w:jc w:val="both"/>
        <w:rPr>
          <w:rFonts w:ascii="Arial" w:hAnsi="Arial" w:cs="Arial"/>
        </w:rPr>
      </w:pPr>
      <w:r w:rsidRPr="002A2141">
        <w:rPr>
          <w:rFonts w:ascii="Arial" w:hAnsi="Arial" w:cs="Arial"/>
          <w:b/>
          <w:bCs/>
        </w:rPr>
        <w:t>ARTÍCULO 2º. ALCANCE</w:t>
      </w:r>
      <w:r>
        <w:rPr>
          <w:rFonts w:ascii="Arial" w:hAnsi="Arial" w:cs="Arial"/>
        </w:rPr>
        <w:t>. La e</w:t>
      </w:r>
      <w:r w:rsidRPr="00AD61CC">
        <w:rPr>
          <w:rFonts w:ascii="Arial" w:hAnsi="Arial" w:cs="Arial"/>
        </w:rPr>
        <w:t xml:space="preserve">strategia Primeros Auxilios Psicológicos (PAP) </w:t>
      </w:r>
      <w:r w:rsidR="00A0103C">
        <w:rPr>
          <w:rFonts w:ascii="Arial" w:hAnsi="Arial" w:cs="Arial"/>
        </w:rPr>
        <w:t xml:space="preserve">representa </w:t>
      </w:r>
      <w:r>
        <w:rPr>
          <w:rFonts w:ascii="Arial" w:hAnsi="Arial" w:cs="Arial"/>
        </w:rPr>
        <w:t xml:space="preserve">una </w:t>
      </w:r>
      <w:r w:rsidR="000E68EC">
        <w:rPr>
          <w:rFonts w:ascii="Arial" w:hAnsi="Arial" w:cs="Arial"/>
        </w:rPr>
        <w:t>herramienta en materia de p</w:t>
      </w:r>
      <w:r w:rsidR="000E68EC" w:rsidRPr="000E68EC">
        <w:rPr>
          <w:rFonts w:ascii="Arial" w:hAnsi="Arial" w:cs="Arial"/>
        </w:rPr>
        <w:t xml:space="preserve">revención y </w:t>
      </w:r>
      <w:r w:rsidR="000E68EC">
        <w:rPr>
          <w:rFonts w:ascii="Arial" w:hAnsi="Arial" w:cs="Arial"/>
        </w:rPr>
        <w:t>promoción en salud mental</w:t>
      </w:r>
      <w:r w:rsidR="00B85100">
        <w:rPr>
          <w:rFonts w:ascii="Arial" w:hAnsi="Arial" w:cs="Arial"/>
        </w:rPr>
        <w:t>,</w:t>
      </w:r>
      <w:r>
        <w:rPr>
          <w:rFonts w:ascii="Arial" w:hAnsi="Arial" w:cs="Arial"/>
        </w:rPr>
        <w:t xml:space="preserve"> a través de la cual </w:t>
      </w:r>
      <w:r w:rsidR="00B83154">
        <w:rPr>
          <w:rFonts w:ascii="Arial" w:hAnsi="Arial" w:cs="Arial"/>
        </w:rPr>
        <w:t xml:space="preserve">los ciudadanos </w:t>
      </w:r>
      <w:r w:rsidR="00472EF7">
        <w:rPr>
          <w:rFonts w:ascii="Arial" w:hAnsi="Arial" w:cs="Arial"/>
        </w:rPr>
        <w:t>podrán</w:t>
      </w:r>
      <w:r w:rsidR="00B83154">
        <w:rPr>
          <w:rFonts w:ascii="Arial" w:hAnsi="Arial" w:cs="Arial"/>
        </w:rPr>
        <w:t xml:space="preserve"> </w:t>
      </w:r>
      <w:r>
        <w:rPr>
          <w:rFonts w:ascii="Arial" w:hAnsi="Arial" w:cs="Arial"/>
        </w:rPr>
        <w:t>desarrolla</w:t>
      </w:r>
      <w:r w:rsidR="00B83154">
        <w:rPr>
          <w:rFonts w:ascii="Arial" w:hAnsi="Arial" w:cs="Arial"/>
        </w:rPr>
        <w:t>r</w:t>
      </w:r>
      <w:r w:rsidR="00D26EF7">
        <w:rPr>
          <w:rFonts w:ascii="Arial" w:hAnsi="Arial" w:cs="Arial"/>
        </w:rPr>
        <w:t xml:space="preserve"> habilidades</w:t>
      </w:r>
      <w:r w:rsidR="003E6800" w:rsidRPr="00AD61CC">
        <w:rPr>
          <w:rFonts w:ascii="Arial" w:hAnsi="Arial" w:cs="Arial"/>
        </w:rPr>
        <w:t xml:space="preserve"> mínimas</w:t>
      </w:r>
      <w:r w:rsidR="00FD1B57" w:rsidRPr="00AD61CC">
        <w:rPr>
          <w:rFonts w:ascii="Arial" w:hAnsi="Arial" w:cs="Arial"/>
        </w:rPr>
        <w:t xml:space="preserve"> </w:t>
      </w:r>
      <w:r w:rsidR="00C9366C">
        <w:rPr>
          <w:rFonts w:ascii="Arial" w:hAnsi="Arial" w:cs="Arial"/>
        </w:rPr>
        <w:t>enfocadas</w:t>
      </w:r>
      <w:r w:rsidR="00B83154">
        <w:rPr>
          <w:rFonts w:ascii="Arial" w:hAnsi="Arial" w:cs="Arial"/>
        </w:rPr>
        <w:t xml:space="preserve"> a dar</w:t>
      </w:r>
      <w:r w:rsidR="00FD1B57" w:rsidRPr="00AD61CC">
        <w:rPr>
          <w:rFonts w:ascii="Arial" w:hAnsi="Arial" w:cs="Arial"/>
        </w:rPr>
        <w:t xml:space="preserve"> </w:t>
      </w:r>
      <w:r w:rsidR="00082226" w:rsidRPr="00AD61CC">
        <w:rPr>
          <w:rFonts w:ascii="Arial" w:hAnsi="Arial" w:cs="Arial"/>
        </w:rPr>
        <w:t>respuest</w:t>
      </w:r>
      <w:r w:rsidR="00D26EF7">
        <w:rPr>
          <w:rFonts w:ascii="Arial" w:hAnsi="Arial" w:cs="Arial"/>
        </w:rPr>
        <w:t>a</w:t>
      </w:r>
      <w:r w:rsidR="009102B9">
        <w:rPr>
          <w:rFonts w:ascii="Arial" w:hAnsi="Arial" w:cs="Arial"/>
        </w:rPr>
        <w:t xml:space="preserve">, apoyo </w:t>
      </w:r>
      <w:r w:rsidR="00D26EF7">
        <w:rPr>
          <w:rFonts w:ascii="Arial" w:hAnsi="Arial" w:cs="Arial"/>
        </w:rPr>
        <w:t xml:space="preserve">y contención </w:t>
      </w:r>
      <w:r w:rsidR="003E6800" w:rsidRPr="00AD61CC">
        <w:rPr>
          <w:rFonts w:ascii="Arial" w:hAnsi="Arial" w:cs="Arial"/>
        </w:rPr>
        <w:t>oportuna</w:t>
      </w:r>
      <w:r w:rsidR="00082226" w:rsidRPr="00AD61CC">
        <w:rPr>
          <w:rFonts w:ascii="Arial" w:hAnsi="Arial" w:cs="Arial"/>
        </w:rPr>
        <w:t xml:space="preserve"> frente a</w:t>
      </w:r>
      <w:r w:rsidR="003E6800" w:rsidRPr="00AD61CC">
        <w:rPr>
          <w:rFonts w:ascii="Arial" w:hAnsi="Arial" w:cs="Arial"/>
        </w:rPr>
        <w:t xml:space="preserve"> </w:t>
      </w:r>
      <w:r w:rsidR="009102B9">
        <w:rPr>
          <w:rFonts w:ascii="Arial" w:hAnsi="Arial" w:cs="Arial"/>
        </w:rPr>
        <w:t>situaciones</w:t>
      </w:r>
      <w:r w:rsidR="003E6800" w:rsidRPr="00AD61CC">
        <w:rPr>
          <w:rFonts w:ascii="Arial" w:hAnsi="Arial" w:cs="Arial"/>
        </w:rPr>
        <w:t xml:space="preserve"> en crisis</w:t>
      </w:r>
      <w:r w:rsidR="00D842A0">
        <w:rPr>
          <w:rFonts w:ascii="Arial" w:hAnsi="Arial" w:cs="Arial"/>
        </w:rPr>
        <w:t>,</w:t>
      </w:r>
      <w:r w:rsidR="00D26EF7">
        <w:rPr>
          <w:rFonts w:ascii="Arial" w:hAnsi="Arial" w:cs="Arial"/>
        </w:rPr>
        <w:t xml:space="preserve"> bien sean</w:t>
      </w:r>
      <w:r w:rsidR="00672298" w:rsidRPr="00AD61CC">
        <w:rPr>
          <w:rFonts w:ascii="Arial" w:hAnsi="Arial" w:cs="Arial"/>
        </w:rPr>
        <w:t xml:space="preserve"> </w:t>
      </w:r>
      <w:r w:rsidR="00186B62">
        <w:rPr>
          <w:rFonts w:ascii="Arial" w:hAnsi="Arial" w:cs="Arial"/>
        </w:rPr>
        <w:t xml:space="preserve">de carácter </w:t>
      </w:r>
      <w:r w:rsidR="00D1757C" w:rsidRPr="00AD61CC">
        <w:rPr>
          <w:rFonts w:ascii="Arial" w:hAnsi="Arial" w:cs="Arial"/>
        </w:rPr>
        <w:t>circunstancial</w:t>
      </w:r>
      <w:r w:rsidR="003E6800" w:rsidRPr="00AD61CC">
        <w:rPr>
          <w:rFonts w:ascii="Arial" w:hAnsi="Arial" w:cs="Arial"/>
        </w:rPr>
        <w:t xml:space="preserve"> u otr</w:t>
      </w:r>
      <w:r w:rsidR="00D26EF7">
        <w:rPr>
          <w:rFonts w:ascii="Arial" w:hAnsi="Arial" w:cs="Arial"/>
        </w:rPr>
        <w:t>o</w:t>
      </w:r>
      <w:r w:rsidR="003E6800" w:rsidRPr="00AD61CC">
        <w:rPr>
          <w:rFonts w:ascii="Arial" w:hAnsi="Arial" w:cs="Arial"/>
        </w:rPr>
        <w:t>s</w:t>
      </w:r>
      <w:r w:rsidR="00FD1B57" w:rsidRPr="00AD61CC">
        <w:rPr>
          <w:rFonts w:ascii="Arial" w:hAnsi="Arial" w:cs="Arial"/>
        </w:rPr>
        <w:t xml:space="preserve"> </w:t>
      </w:r>
      <w:r w:rsidR="00D26EF7">
        <w:rPr>
          <w:rFonts w:ascii="Arial" w:hAnsi="Arial" w:cs="Arial"/>
        </w:rPr>
        <w:t>eventos que puedan generar estrés</w:t>
      </w:r>
      <w:r w:rsidR="009102B9">
        <w:rPr>
          <w:rFonts w:ascii="Arial" w:hAnsi="Arial" w:cs="Arial"/>
        </w:rPr>
        <w:t xml:space="preserve"> </w:t>
      </w:r>
      <w:r>
        <w:rPr>
          <w:rFonts w:ascii="Arial" w:hAnsi="Arial" w:cs="Arial"/>
        </w:rPr>
        <w:t xml:space="preserve">psicológico </w:t>
      </w:r>
      <w:r w:rsidR="009102B9">
        <w:rPr>
          <w:rFonts w:ascii="Arial" w:hAnsi="Arial" w:cs="Arial"/>
        </w:rPr>
        <w:t>en las personas</w:t>
      </w:r>
      <w:r w:rsidR="00D842A0">
        <w:rPr>
          <w:rFonts w:ascii="Arial" w:hAnsi="Arial" w:cs="Arial"/>
        </w:rPr>
        <w:t xml:space="preserve">, </w:t>
      </w:r>
      <w:r w:rsidR="00082226" w:rsidRPr="00AD61CC">
        <w:rPr>
          <w:rFonts w:ascii="Arial" w:hAnsi="Arial" w:cs="Arial"/>
        </w:rPr>
        <w:t>y así mitigar escenarios de riesgo en las dimensiones personal</w:t>
      </w:r>
      <w:r w:rsidR="009102B9">
        <w:rPr>
          <w:rFonts w:ascii="Arial" w:hAnsi="Arial" w:cs="Arial"/>
        </w:rPr>
        <w:t>, familiar</w:t>
      </w:r>
      <w:r w:rsidR="00082226" w:rsidRPr="00AD61CC">
        <w:rPr>
          <w:rFonts w:ascii="Arial" w:hAnsi="Arial" w:cs="Arial"/>
        </w:rPr>
        <w:t xml:space="preserve"> y comunitario.</w:t>
      </w:r>
    </w:p>
    <w:p w14:paraId="4E57F5A0" w14:textId="77777777" w:rsidR="00CE15B2" w:rsidRDefault="00CE15B2" w:rsidP="00047E9C">
      <w:pPr>
        <w:pStyle w:val="Ttulo2"/>
        <w:spacing w:before="1" w:line="228" w:lineRule="auto"/>
        <w:ind w:left="0"/>
        <w:contextualSpacing/>
        <w:jc w:val="both"/>
      </w:pPr>
    </w:p>
    <w:p w14:paraId="088C3C6B" w14:textId="0E8E37A8" w:rsidR="00CE15B2" w:rsidRPr="00CE15B2" w:rsidRDefault="00CE15B2" w:rsidP="00047E9C">
      <w:pPr>
        <w:pStyle w:val="Ttulo2"/>
        <w:spacing w:before="1" w:line="228" w:lineRule="auto"/>
        <w:ind w:left="0"/>
        <w:contextualSpacing/>
        <w:jc w:val="both"/>
        <w:rPr>
          <w:b w:val="0"/>
          <w:bCs w:val="0"/>
        </w:rPr>
      </w:pPr>
      <w:r>
        <w:t xml:space="preserve">ARTÍCULO </w:t>
      </w:r>
      <w:r w:rsidR="00B85100">
        <w:t>3</w:t>
      </w:r>
      <w:r>
        <w:t xml:space="preserve">º. </w:t>
      </w:r>
      <w:r w:rsidR="00FD1B57" w:rsidRPr="00AD61CC">
        <w:t>LINEAMIENTOS.</w:t>
      </w:r>
      <w:r w:rsidRPr="00CE15B2">
        <w:t xml:space="preserve"> </w:t>
      </w:r>
      <w:r>
        <w:rPr>
          <w:b w:val="0"/>
          <w:bCs w:val="0"/>
        </w:rPr>
        <w:t>L</w:t>
      </w:r>
      <w:r w:rsidRPr="00CE15B2">
        <w:rPr>
          <w:b w:val="0"/>
          <w:bCs w:val="0"/>
        </w:rPr>
        <w:t xml:space="preserve">a </w:t>
      </w:r>
      <w:r>
        <w:rPr>
          <w:b w:val="0"/>
          <w:bCs w:val="0"/>
        </w:rPr>
        <w:t>e</w:t>
      </w:r>
      <w:r w:rsidRPr="00CE15B2">
        <w:rPr>
          <w:b w:val="0"/>
          <w:bCs w:val="0"/>
        </w:rPr>
        <w:t>strategia Primeros Auxilios Psicológicos (PAP)</w:t>
      </w:r>
      <w:r>
        <w:rPr>
          <w:b w:val="0"/>
          <w:bCs w:val="0"/>
        </w:rPr>
        <w:t xml:space="preserve"> tendrá</w:t>
      </w:r>
      <w:r w:rsidRPr="00CE15B2">
        <w:rPr>
          <w:b w:val="0"/>
          <w:bCs w:val="0"/>
        </w:rPr>
        <w:t xml:space="preserve"> como </w:t>
      </w:r>
      <w:r>
        <w:rPr>
          <w:b w:val="0"/>
          <w:bCs w:val="0"/>
        </w:rPr>
        <w:t>fundamento</w:t>
      </w:r>
      <w:r w:rsidRPr="00CE15B2">
        <w:rPr>
          <w:b w:val="0"/>
          <w:bCs w:val="0"/>
        </w:rPr>
        <w:t xml:space="preserve"> los siguientes lineamientos mínimos:</w:t>
      </w:r>
    </w:p>
    <w:p w14:paraId="6BFF9EB8" w14:textId="77777777" w:rsidR="00CE15B2" w:rsidRPr="00AD61CC" w:rsidRDefault="00CE15B2" w:rsidP="00047E9C">
      <w:pPr>
        <w:pStyle w:val="Ttulo2"/>
        <w:spacing w:before="1" w:line="228" w:lineRule="auto"/>
        <w:ind w:left="0"/>
        <w:contextualSpacing/>
        <w:jc w:val="both"/>
      </w:pPr>
    </w:p>
    <w:p w14:paraId="4DB7E6B1" w14:textId="1ED7A966" w:rsidR="00CE15B2" w:rsidRPr="005633E2" w:rsidRDefault="00CE15B2" w:rsidP="00CE15B2">
      <w:pPr>
        <w:contextualSpacing/>
        <w:jc w:val="both"/>
        <w:rPr>
          <w:rFonts w:ascii="Arial" w:hAnsi="Arial" w:cs="Arial"/>
          <w:b/>
          <w:bCs/>
        </w:rPr>
      </w:pPr>
      <w:r>
        <w:rPr>
          <w:rFonts w:ascii="Arial" w:hAnsi="Arial" w:cs="Arial"/>
          <w:b/>
          <w:bCs/>
        </w:rPr>
        <w:t>1</w:t>
      </w:r>
      <w:r w:rsidRPr="005633E2">
        <w:rPr>
          <w:rFonts w:ascii="Arial" w:hAnsi="Arial" w:cs="Arial"/>
          <w:b/>
          <w:bCs/>
        </w:rPr>
        <w:t xml:space="preserve">. </w:t>
      </w:r>
      <w:r>
        <w:rPr>
          <w:rFonts w:ascii="Arial" w:hAnsi="Arial" w:cs="Arial"/>
          <w:b/>
          <w:bCs/>
        </w:rPr>
        <w:t>Defini</w:t>
      </w:r>
      <w:r w:rsidR="002E6313">
        <w:rPr>
          <w:rFonts w:ascii="Arial" w:hAnsi="Arial" w:cs="Arial"/>
          <w:b/>
          <w:bCs/>
        </w:rPr>
        <w:t>ción de</w:t>
      </w:r>
      <w:r w:rsidRPr="005633E2">
        <w:rPr>
          <w:rFonts w:ascii="Arial" w:hAnsi="Arial" w:cs="Arial"/>
          <w:b/>
          <w:bCs/>
        </w:rPr>
        <w:t xml:space="preserve"> un </w:t>
      </w:r>
      <w:r w:rsidR="008777E8">
        <w:rPr>
          <w:rFonts w:ascii="Arial" w:hAnsi="Arial" w:cs="Arial"/>
          <w:b/>
          <w:bCs/>
        </w:rPr>
        <w:t xml:space="preserve">protocolo y </w:t>
      </w:r>
      <w:r w:rsidRPr="005633E2">
        <w:rPr>
          <w:rFonts w:ascii="Arial" w:hAnsi="Arial" w:cs="Arial"/>
          <w:b/>
          <w:bCs/>
        </w:rPr>
        <w:t>contenido formativo:</w:t>
      </w:r>
    </w:p>
    <w:p w14:paraId="2319E992" w14:textId="77777777" w:rsidR="00CE15B2" w:rsidRPr="000E68EC" w:rsidRDefault="00CE15B2" w:rsidP="00CE15B2">
      <w:pPr>
        <w:contextualSpacing/>
        <w:jc w:val="both"/>
        <w:rPr>
          <w:rFonts w:ascii="Arial" w:hAnsi="Arial" w:cs="Arial"/>
          <w:b/>
        </w:rPr>
      </w:pPr>
    </w:p>
    <w:p w14:paraId="342254A4" w14:textId="712412B2" w:rsidR="00CE15B2" w:rsidRPr="005633E2" w:rsidRDefault="00CE15B2" w:rsidP="00CE15B2">
      <w:pPr>
        <w:contextualSpacing/>
        <w:jc w:val="both"/>
        <w:rPr>
          <w:rFonts w:ascii="Arial" w:hAnsi="Arial" w:cs="Arial"/>
          <w:b/>
        </w:rPr>
      </w:pPr>
      <w:r>
        <w:rPr>
          <w:rFonts w:ascii="Arial" w:hAnsi="Arial" w:cs="Arial"/>
        </w:rPr>
        <w:t>a. Contar con una definición</w:t>
      </w:r>
      <w:r w:rsidRPr="000E68EC">
        <w:rPr>
          <w:rFonts w:ascii="Arial" w:hAnsi="Arial" w:cs="Arial"/>
        </w:rPr>
        <w:t xml:space="preserve"> </w:t>
      </w:r>
      <w:r>
        <w:rPr>
          <w:rFonts w:ascii="Arial" w:hAnsi="Arial" w:cs="Arial"/>
        </w:rPr>
        <w:t>básica y general frente al concepto de</w:t>
      </w:r>
      <w:r w:rsidRPr="000E68EC">
        <w:rPr>
          <w:rFonts w:ascii="Arial" w:hAnsi="Arial" w:cs="Arial"/>
        </w:rPr>
        <w:t xml:space="preserve"> crisis psicológica, </w:t>
      </w:r>
      <w:r>
        <w:rPr>
          <w:rFonts w:ascii="Arial" w:hAnsi="Arial" w:cs="Arial"/>
        </w:rPr>
        <w:t xml:space="preserve">tipos de </w:t>
      </w:r>
      <w:r w:rsidRPr="000E68EC">
        <w:rPr>
          <w:rFonts w:ascii="Arial" w:hAnsi="Arial" w:cs="Arial"/>
        </w:rPr>
        <w:t xml:space="preserve">abordaje, </w:t>
      </w:r>
      <w:r>
        <w:rPr>
          <w:rFonts w:ascii="Arial" w:hAnsi="Arial" w:cs="Arial"/>
        </w:rPr>
        <w:t>acciones</w:t>
      </w:r>
      <w:r w:rsidRPr="000E68EC">
        <w:rPr>
          <w:rFonts w:ascii="Arial" w:hAnsi="Arial" w:cs="Arial"/>
        </w:rPr>
        <w:t xml:space="preserve"> y diferentes reacciones que se pueden presentar</w:t>
      </w:r>
      <w:r>
        <w:rPr>
          <w:rFonts w:ascii="Arial" w:hAnsi="Arial" w:cs="Arial"/>
        </w:rPr>
        <w:t>,</w:t>
      </w:r>
      <w:r w:rsidRPr="000E68EC">
        <w:rPr>
          <w:rFonts w:ascii="Arial" w:hAnsi="Arial" w:cs="Arial"/>
        </w:rPr>
        <w:t xml:space="preserve"> desde las dimensiones cognitivas, físicas y emocionales.</w:t>
      </w:r>
    </w:p>
    <w:p w14:paraId="2415DFD0" w14:textId="77777777" w:rsidR="00CE15B2" w:rsidRDefault="00CE15B2" w:rsidP="00CE15B2">
      <w:pPr>
        <w:contextualSpacing/>
        <w:jc w:val="both"/>
        <w:rPr>
          <w:rFonts w:ascii="Arial" w:hAnsi="Arial" w:cs="Arial"/>
        </w:rPr>
      </w:pPr>
    </w:p>
    <w:p w14:paraId="7637E5EE" w14:textId="55AC2626" w:rsidR="00CE15B2" w:rsidRPr="000E68EC" w:rsidRDefault="00CE15B2" w:rsidP="00CE15B2">
      <w:pPr>
        <w:contextualSpacing/>
        <w:jc w:val="both"/>
        <w:rPr>
          <w:rFonts w:ascii="Arial" w:hAnsi="Arial" w:cs="Arial"/>
          <w:b/>
        </w:rPr>
      </w:pPr>
      <w:r>
        <w:rPr>
          <w:rFonts w:ascii="Arial" w:hAnsi="Arial" w:cs="Arial"/>
        </w:rPr>
        <w:t xml:space="preserve">b. </w:t>
      </w:r>
      <w:r w:rsidR="008777E8">
        <w:rPr>
          <w:rFonts w:ascii="Arial" w:hAnsi="Arial" w:cs="Arial"/>
        </w:rPr>
        <w:t>Establecer</w:t>
      </w:r>
      <w:r>
        <w:rPr>
          <w:rFonts w:ascii="Arial" w:hAnsi="Arial" w:cs="Arial"/>
        </w:rPr>
        <w:t xml:space="preserve"> un protocolo en materia de rutas, pautas, redes de apoyo, conexión con otros servicios y alcances derivados de la estrategia</w:t>
      </w:r>
      <w:r w:rsidRPr="000E68EC">
        <w:rPr>
          <w:rFonts w:ascii="Arial" w:hAnsi="Arial" w:cs="Arial"/>
        </w:rPr>
        <w:t xml:space="preserve"> Primeros Auxilios Psicológicos</w:t>
      </w:r>
      <w:r>
        <w:rPr>
          <w:rFonts w:ascii="Arial" w:hAnsi="Arial" w:cs="Arial"/>
        </w:rPr>
        <w:t xml:space="preserve">, esto bajo un enfoque </w:t>
      </w:r>
      <w:r w:rsidR="00E840A2">
        <w:rPr>
          <w:rFonts w:ascii="Arial" w:hAnsi="Arial" w:cs="Arial"/>
        </w:rPr>
        <w:t xml:space="preserve">poblacional - </w:t>
      </w:r>
      <w:r>
        <w:rPr>
          <w:rFonts w:ascii="Arial" w:hAnsi="Arial" w:cs="Arial"/>
        </w:rPr>
        <w:t xml:space="preserve">diferencial y </w:t>
      </w:r>
      <w:r w:rsidR="00E840A2">
        <w:rPr>
          <w:rFonts w:ascii="Arial" w:hAnsi="Arial" w:cs="Arial"/>
        </w:rPr>
        <w:t>de</w:t>
      </w:r>
      <w:r>
        <w:rPr>
          <w:rFonts w:ascii="Arial" w:hAnsi="Arial" w:cs="Arial"/>
        </w:rPr>
        <w:t xml:space="preserve"> derechos humanos</w:t>
      </w:r>
      <w:r w:rsidRPr="000E68EC">
        <w:rPr>
          <w:rFonts w:ascii="Arial" w:hAnsi="Arial" w:cs="Arial"/>
        </w:rPr>
        <w:t>.</w:t>
      </w:r>
    </w:p>
    <w:p w14:paraId="3942AB71" w14:textId="150999D2" w:rsidR="00CE15B2" w:rsidRDefault="00CE15B2" w:rsidP="00CE15B2">
      <w:pPr>
        <w:pStyle w:val="Ttulo2"/>
        <w:tabs>
          <w:tab w:val="left" w:pos="917"/>
        </w:tabs>
        <w:spacing w:before="248"/>
        <w:ind w:left="0"/>
        <w:contextualSpacing/>
        <w:jc w:val="both"/>
        <w:rPr>
          <w:b w:val="0"/>
          <w:bCs w:val="0"/>
        </w:rPr>
      </w:pPr>
      <w:r>
        <w:rPr>
          <w:b w:val="0"/>
          <w:bCs w:val="0"/>
        </w:rPr>
        <w:t>c</w:t>
      </w:r>
      <w:r w:rsidRPr="00CE15B2">
        <w:rPr>
          <w:b w:val="0"/>
          <w:bCs w:val="0"/>
        </w:rPr>
        <w:t xml:space="preserve">. Promover prácticas relacionadas con el </w:t>
      </w:r>
      <w:r w:rsidR="00E840A2">
        <w:rPr>
          <w:b w:val="0"/>
          <w:bCs w:val="0"/>
        </w:rPr>
        <w:t xml:space="preserve">cuidado y </w:t>
      </w:r>
      <w:r w:rsidRPr="00CE15B2">
        <w:rPr>
          <w:b w:val="0"/>
          <w:bCs w:val="0"/>
        </w:rPr>
        <w:t>autocuidado</w:t>
      </w:r>
      <w:r w:rsidR="00E840A2">
        <w:rPr>
          <w:b w:val="0"/>
          <w:bCs w:val="0"/>
        </w:rPr>
        <w:t xml:space="preserve"> en situaciones de crisis. </w:t>
      </w:r>
    </w:p>
    <w:p w14:paraId="13CFF051" w14:textId="77777777" w:rsidR="007F49CA" w:rsidRDefault="007F49CA" w:rsidP="00047E9C">
      <w:pPr>
        <w:pStyle w:val="Ttulo2"/>
        <w:tabs>
          <w:tab w:val="left" w:pos="917"/>
        </w:tabs>
        <w:spacing w:before="248"/>
        <w:ind w:left="0"/>
        <w:contextualSpacing/>
        <w:jc w:val="both"/>
      </w:pPr>
    </w:p>
    <w:p w14:paraId="1FA2799B" w14:textId="6F6229C7" w:rsidR="00FD1B57" w:rsidRPr="00AD61CC" w:rsidRDefault="00CE15B2" w:rsidP="00047E9C">
      <w:pPr>
        <w:pStyle w:val="Ttulo2"/>
        <w:tabs>
          <w:tab w:val="left" w:pos="917"/>
        </w:tabs>
        <w:spacing w:before="248"/>
        <w:ind w:left="0"/>
        <w:contextualSpacing/>
        <w:jc w:val="both"/>
      </w:pPr>
      <w:r>
        <w:t>2</w:t>
      </w:r>
      <w:r w:rsidR="00672298" w:rsidRPr="00AD61CC">
        <w:t>.</w:t>
      </w:r>
      <w:r w:rsidR="00FD1B57" w:rsidRPr="00AD61CC">
        <w:t xml:space="preserve"> </w:t>
      </w:r>
      <w:r w:rsidR="008777E8">
        <w:t xml:space="preserve">Personal </w:t>
      </w:r>
      <w:r w:rsidR="002E6313">
        <w:t>a capacitar</w:t>
      </w:r>
      <w:r w:rsidR="008777E8">
        <w:t xml:space="preserve"> en </w:t>
      </w:r>
      <w:r w:rsidR="008777E8" w:rsidRPr="008777E8">
        <w:t>Primeros Auxilios Psicológicos (PAP)</w:t>
      </w:r>
      <w:r w:rsidR="007F49CA">
        <w:t>:</w:t>
      </w:r>
    </w:p>
    <w:p w14:paraId="372004F4" w14:textId="2F8AF4BD" w:rsidR="00FD1B57" w:rsidRPr="00AD61CC" w:rsidRDefault="00CE15B2" w:rsidP="00CE15B2">
      <w:pPr>
        <w:pStyle w:val="Textoindependiente"/>
        <w:tabs>
          <w:tab w:val="left" w:pos="1520"/>
        </w:tabs>
        <w:spacing w:before="2"/>
        <w:contextualSpacing/>
        <w:jc w:val="both"/>
        <w:rPr>
          <w:rFonts w:ascii="Arial" w:hAnsi="Arial" w:cs="Arial"/>
          <w:b/>
        </w:rPr>
      </w:pPr>
      <w:r>
        <w:rPr>
          <w:rFonts w:ascii="Arial" w:hAnsi="Arial" w:cs="Arial"/>
          <w:b/>
        </w:rPr>
        <w:tab/>
      </w:r>
    </w:p>
    <w:p w14:paraId="426F71C5" w14:textId="1390AD3D" w:rsidR="000E68EC" w:rsidRPr="000E68EC" w:rsidRDefault="007F49CA" w:rsidP="00B83154">
      <w:pPr>
        <w:pStyle w:val="Prrafodelista"/>
        <w:tabs>
          <w:tab w:val="left" w:pos="1249"/>
        </w:tabs>
        <w:spacing w:line="228" w:lineRule="auto"/>
        <w:ind w:left="0" w:firstLine="0"/>
        <w:contextualSpacing/>
        <w:rPr>
          <w:rFonts w:ascii="Arial" w:hAnsi="Arial" w:cs="Arial"/>
        </w:rPr>
      </w:pPr>
      <w:r>
        <w:rPr>
          <w:rFonts w:ascii="Arial" w:hAnsi="Arial" w:cs="Arial"/>
          <w:lang w:val="es-CO"/>
        </w:rPr>
        <w:t>a.</w:t>
      </w:r>
      <w:r w:rsidR="0008265A">
        <w:rPr>
          <w:rFonts w:ascii="Arial" w:hAnsi="Arial" w:cs="Arial"/>
          <w:lang w:val="es-CO"/>
        </w:rPr>
        <w:t xml:space="preserve"> </w:t>
      </w:r>
      <w:r w:rsidR="008777E8">
        <w:rPr>
          <w:rFonts w:ascii="Arial" w:hAnsi="Arial" w:cs="Arial"/>
          <w:lang w:val="es-CO"/>
        </w:rPr>
        <w:t xml:space="preserve">Priorizar acciones formativas </w:t>
      </w:r>
      <w:r w:rsidR="00F53747">
        <w:rPr>
          <w:rFonts w:ascii="Arial" w:hAnsi="Arial" w:cs="Arial"/>
          <w:lang w:val="es-CO"/>
        </w:rPr>
        <w:t xml:space="preserve">en PAP </w:t>
      </w:r>
      <w:r w:rsidR="008777E8">
        <w:rPr>
          <w:rFonts w:ascii="Arial" w:hAnsi="Arial" w:cs="Arial"/>
          <w:lang w:val="es-CO"/>
        </w:rPr>
        <w:t>sobre aquellas personas</w:t>
      </w:r>
      <w:r w:rsidR="00FD1B57" w:rsidRPr="00AD61CC">
        <w:rPr>
          <w:rFonts w:ascii="Arial" w:hAnsi="Arial" w:cs="Arial"/>
          <w:lang w:val="es-CO"/>
        </w:rPr>
        <w:t xml:space="preserve"> responsables de los servicios de atención </w:t>
      </w:r>
      <w:r w:rsidR="00F53747">
        <w:rPr>
          <w:rFonts w:ascii="Arial" w:hAnsi="Arial" w:cs="Arial"/>
          <w:lang w:val="es-CO"/>
        </w:rPr>
        <w:t>de</w:t>
      </w:r>
      <w:r w:rsidR="00FD1B57" w:rsidRPr="00AD61CC">
        <w:rPr>
          <w:rFonts w:ascii="Arial" w:hAnsi="Arial" w:cs="Arial"/>
          <w:lang w:val="es-CO"/>
        </w:rPr>
        <w:t xml:space="preserve"> emergencias, brigadistas</w:t>
      </w:r>
      <w:r>
        <w:rPr>
          <w:rFonts w:ascii="Arial" w:hAnsi="Arial" w:cs="Arial"/>
          <w:lang w:val="es-CO"/>
        </w:rPr>
        <w:t>,</w:t>
      </w:r>
      <w:r w:rsidR="002E6313">
        <w:rPr>
          <w:rFonts w:ascii="Arial" w:hAnsi="Arial" w:cs="Arial"/>
          <w:lang w:val="es-CO"/>
        </w:rPr>
        <w:t xml:space="preserve"> demás</w:t>
      </w:r>
      <w:r>
        <w:rPr>
          <w:rFonts w:ascii="Arial" w:hAnsi="Arial" w:cs="Arial"/>
          <w:lang w:val="es-CO"/>
        </w:rPr>
        <w:t xml:space="preserve"> </w:t>
      </w:r>
      <w:r w:rsidR="00082226" w:rsidRPr="00AD61CC">
        <w:rPr>
          <w:rFonts w:ascii="Arial" w:hAnsi="Arial" w:cs="Arial"/>
          <w:lang w:val="es-CO"/>
        </w:rPr>
        <w:t>funcionarios</w:t>
      </w:r>
      <w:r w:rsidR="00FD1B57" w:rsidRPr="00AD61CC">
        <w:rPr>
          <w:rFonts w:ascii="Arial" w:hAnsi="Arial" w:cs="Arial"/>
          <w:lang w:val="es-CO"/>
        </w:rPr>
        <w:t xml:space="preserve"> </w:t>
      </w:r>
      <w:r>
        <w:rPr>
          <w:rFonts w:ascii="Arial" w:hAnsi="Arial" w:cs="Arial"/>
          <w:lang w:val="es-CO"/>
        </w:rPr>
        <w:t xml:space="preserve">y ciudadanía en general, </w:t>
      </w:r>
      <w:r w:rsidR="00A1755B" w:rsidRPr="00AD61CC">
        <w:rPr>
          <w:rFonts w:ascii="Arial" w:hAnsi="Arial" w:cs="Arial"/>
          <w:lang w:val="es-CO"/>
        </w:rPr>
        <w:t>qu</w:t>
      </w:r>
      <w:r w:rsidR="00A1755B">
        <w:rPr>
          <w:rFonts w:ascii="Arial" w:hAnsi="Arial" w:cs="Arial"/>
          <w:lang w:val="es-CO"/>
        </w:rPr>
        <w:t>ienes,</w:t>
      </w:r>
      <w:r w:rsidR="00FD1B57" w:rsidRPr="00AD61CC">
        <w:rPr>
          <w:rFonts w:ascii="Arial" w:hAnsi="Arial" w:cs="Arial"/>
          <w:lang w:val="es-CO"/>
        </w:rPr>
        <w:t xml:space="preserve"> por su</w:t>
      </w:r>
      <w:r w:rsidR="00F53747">
        <w:rPr>
          <w:rFonts w:ascii="Arial" w:hAnsi="Arial" w:cs="Arial"/>
          <w:lang w:val="es-CO"/>
        </w:rPr>
        <w:t>s</w:t>
      </w:r>
      <w:r w:rsidR="00FD1B57" w:rsidRPr="00AD61CC">
        <w:rPr>
          <w:rFonts w:ascii="Arial" w:hAnsi="Arial" w:cs="Arial"/>
          <w:lang w:val="es-CO"/>
        </w:rPr>
        <w:t xml:space="preserve"> </w:t>
      </w:r>
      <w:r w:rsidR="002E6313">
        <w:rPr>
          <w:rFonts w:ascii="Arial" w:hAnsi="Arial" w:cs="Arial"/>
          <w:lang w:val="es-CO"/>
        </w:rPr>
        <w:t>trabajos</w:t>
      </w:r>
      <w:r w:rsidR="00F53747">
        <w:rPr>
          <w:rFonts w:ascii="Arial" w:hAnsi="Arial" w:cs="Arial"/>
          <w:lang w:val="es-CO"/>
        </w:rPr>
        <w:t>, bien sean</w:t>
      </w:r>
      <w:r w:rsidR="002E6313">
        <w:rPr>
          <w:rFonts w:ascii="Arial" w:hAnsi="Arial" w:cs="Arial"/>
          <w:lang w:val="es-CO"/>
        </w:rPr>
        <w:t xml:space="preserve"> de carácter</w:t>
      </w:r>
      <w:r w:rsidR="00FD1B57" w:rsidRPr="00AD61CC">
        <w:rPr>
          <w:rFonts w:ascii="Arial" w:hAnsi="Arial" w:cs="Arial"/>
          <w:lang w:val="es-CO"/>
        </w:rPr>
        <w:t xml:space="preserve"> </w:t>
      </w:r>
      <w:r w:rsidR="005B5E59">
        <w:rPr>
          <w:rFonts w:ascii="Arial" w:hAnsi="Arial" w:cs="Arial"/>
          <w:lang w:val="es-CO"/>
        </w:rPr>
        <w:t>remunerad</w:t>
      </w:r>
      <w:r w:rsidR="002E6313">
        <w:rPr>
          <w:rFonts w:ascii="Arial" w:hAnsi="Arial" w:cs="Arial"/>
          <w:lang w:val="es-CO"/>
        </w:rPr>
        <w:t>o</w:t>
      </w:r>
      <w:r w:rsidR="005B5E59">
        <w:rPr>
          <w:rFonts w:ascii="Arial" w:hAnsi="Arial" w:cs="Arial"/>
          <w:lang w:val="es-CO"/>
        </w:rPr>
        <w:t xml:space="preserve"> o no remunerad</w:t>
      </w:r>
      <w:r w:rsidR="002E6313">
        <w:rPr>
          <w:rFonts w:ascii="Arial" w:hAnsi="Arial" w:cs="Arial"/>
          <w:lang w:val="es-CO"/>
        </w:rPr>
        <w:t>o</w:t>
      </w:r>
      <w:r w:rsidR="00F53747">
        <w:rPr>
          <w:rFonts w:ascii="Arial" w:hAnsi="Arial" w:cs="Arial"/>
          <w:lang w:val="es-CO"/>
        </w:rPr>
        <w:t>,</w:t>
      </w:r>
      <w:r w:rsidR="005B5E59">
        <w:rPr>
          <w:rFonts w:ascii="Arial" w:hAnsi="Arial" w:cs="Arial"/>
          <w:lang w:val="es-CO"/>
        </w:rPr>
        <w:t xml:space="preserve"> </w:t>
      </w:r>
      <w:r w:rsidR="00F53747">
        <w:rPr>
          <w:rFonts w:ascii="Arial" w:hAnsi="Arial" w:cs="Arial"/>
          <w:lang w:val="es-CO"/>
        </w:rPr>
        <w:t xml:space="preserve">potencialmente </w:t>
      </w:r>
      <w:r w:rsidR="00FD1B57" w:rsidRPr="00AD61CC">
        <w:rPr>
          <w:rFonts w:ascii="Arial" w:hAnsi="Arial" w:cs="Arial"/>
          <w:lang w:val="es-CO"/>
        </w:rPr>
        <w:t xml:space="preserve">tienen a cargo la primera respuesta </w:t>
      </w:r>
      <w:r w:rsidR="00F53747">
        <w:rPr>
          <w:rFonts w:ascii="Arial" w:hAnsi="Arial" w:cs="Arial"/>
          <w:lang w:val="es-CO"/>
        </w:rPr>
        <w:t>ante</w:t>
      </w:r>
      <w:r w:rsidR="00FD1B57" w:rsidRPr="00AD61CC">
        <w:rPr>
          <w:rFonts w:ascii="Arial" w:hAnsi="Arial" w:cs="Arial"/>
          <w:lang w:val="es-CO"/>
        </w:rPr>
        <w:t xml:space="preserve"> </w:t>
      </w:r>
      <w:r w:rsidR="00082226" w:rsidRPr="00AD61CC">
        <w:rPr>
          <w:rFonts w:ascii="Arial" w:hAnsi="Arial" w:cs="Arial"/>
          <w:lang w:val="es-CO"/>
        </w:rPr>
        <w:t xml:space="preserve">eventuales </w:t>
      </w:r>
      <w:r w:rsidR="00FD1B57" w:rsidRPr="00AD61CC">
        <w:rPr>
          <w:rFonts w:ascii="Arial" w:hAnsi="Arial" w:cs="Arial"/>
          <w:lang w:val="es-CO"/>
        </w:rPr>
        <w:t>situaciones críticas</w:t>
      </w:r>
      <w:r w:rsidR="00082226" w:rsidRPr="00AD61CC">
        <w:rPr>
          <w:rFonts w:ascii="Arial" w:hAnsi="Arial" w:cs="Arial"/>
          <w:lang w:val="es-CO"/>
        </w:rPr>
        <w:t xml:space="preserve"> o</w:t>
      </w:r>
      <w:r w:rsidR="00B85100">
        <w:rPr>
          <w:rFonts w:ascii="Arial" w:hAnsi="Arial" w:cs="Arial"/>
          <w:lang w:val="es-CO"/>
        </w:rPr>
        <w:t xml:space="preserve"> </w:t>
      </w:r>
      <w:r>
        <w:rPr>
          <w:rFonts w:ascii="Arial" w:hAnsi="Arial" w:cs="Arial"/>
          <w:lang w:val="es-CO"/>
        </w:rPr>
        <w:t>de estrés</w:t>
      </w:r>
      <w:r w:rsidR="00F53747">
        <w:rPr>
          <w:rFonts w:ascii="Arial" w:hAnsi="Arial" w:cs="Arial"/>
          <w:lang w:val="es-CO"/>
        </w:rPr>
        <w:t xml:space="preserve"> psicológico</w:t>
      </w:r>
      <w:r w:rsidR="00082226" w:rsidRPr="00AD61CC">
        <w:rPr>
          <w:rFonts w:ascii="Arial" w:hAnsi="Arial" w:cs="Arial"/>
          <w:lang w:val="es-CO"/>
        </w:rPr>
        <w:t>.</w:t>
      </w:r>
      <w:r w:rsidR="00672298" w:rsidRPr="00AD61CC">
        <w:rPr>
          <w:rFonts w:ascii="Arial" w:hAnsi="Arial" w:cs="Arial"/>
          <w:lang w:val="es-CO"/>
        </w:rPr>
        <w:t xml:space="preserve"> </w:t>
      </w:r>
    </w:p>
    <w:p w14:paraId="23DE97B1" w14:textId="77777777" w:rsidR="000E68EC" w:rsidRDefault="000E68EC" w:rsidP="000E68EC">
      <w:pPr>
        <w:spacing w:line="228" w:lineRule="auto"/>
        <w:contextualSpacing/>
        <w:jc w:val="both"/>
        <w:rPr>
          <w:rFonts w:ascii="Arial" w:hAnsi="Arial" w:cs="Arial"/>
        </w:rPr>
      </w:pPr>
    </w:p>
    <w:p w14:paraId="0FF8F2C7" w14:textId="77777777" w:rsidR="00B85100" w:rsidRDefault="00B85100" w:rsidP="000E68EC">
      <w:pPr>
        <w:spacing w:line="228" w:lineRule="auto"/>
        <w:contextualSpacing/>
        <w:jc w:val="both"/>
        <w:rPr>
          <w:rFonts w:ascii="Arial" w:hAnsi="Arial" w:cs="Arial"/>
        </w:rPr>
      </w:pPr>
    </w:p>
    <w:p w14:paraId="2B7DC11F" w14:textId="77777777" w:rsidR="00B85100" w:rsidRDefault="00B85100" w:rsidP="000E68EC">
      <w:pPr>
        <w:spacing w:line="228" w:lineRule="auto"/>
        <w:contextualSpacing/>
        <w:jc w:val="both"/>
        <w:rPr>
          <w:rFonts w:ascii="Arial" w:hAnsi="Arial" w:cs="Arial"/>
        </w:rPr>
      </w:pPr>
    </w:p>
    <w:p w14:paraId="0479CEE4" w14:textId="77777777" w:rsidR="00B85100" w:rsidRDefault="00B85100" w:rsidP="000E68EC">
      <w:pPr>
        <w:spacing w:line="228" w:lineRule="auto"/>
        <w:contextualSpacing/>
        <w:jc w:val="both"/>
        <w:rPr>
          <w:rFonts w:ascii="Arial" w:hAnsi="Arial" w:cs="Arial"/>
        </w:rPr>
      </w:pPr>
    </w:p>
    <w:p w14:paraId="117015A9" w14:textId="77777777" w:rsidR="00B85100" w:rsidRDefault="00B85100" w:rsidP="000E68EC">
      <w:pPr>
        <w:spacing w:line="228" w:lineRule="auto"/>
        <w:contextualSpacing/>
        <w:jc w:val="both"/>
        <w:rPr>
          <w:rFonts w:ascii="Arial" w:hAnsi="Arial" w:cs="Arial"/>
        </w:rPr>
      </w:pPr>
    </w:p>
    <w:p w14:paraId="14D24FCA" w14:textId="30442DA4" w:rsidR="00B83154" w:rsidRPr="00CE15B2" w:rsidRDefault="00B83154" w:rsidP="00B83154">
      <w:pPr>
        <w:contextualSpacing/>
        <w:jc w:val="both"/>
        <w:rPr>
          <w:rFonts w:ascii="Arial" w:hAnsi="Arial" w:cs="Arial"/>
          <w:b/>
        </w:rPr>
      </w:pPr>
      <w:r w:rsidRPr="005633E2">
        <w:rPr>
          <w:rFonts w:ascii="Arial" w:hAnsi="Arial" w:cs="Arial"/>
          <w:b/>
          <w:bCs/>
        </w:rPr>
        <w:t xml:space="preserve">3.  </w:t>
      </w:r>
      <w:r w:rsidR="007F49CA">
        <w:rPr>
          <w:rFonts w:ascii="Arial" w:hAnsi="Arial" w:cs="Arial"/>
          <w:b/>
          <w:bCs/>
        </w:rPr>
        <w:t xml:space="preserve">Articulación con </w:t>
      </w:r>
      <w:r w:rsidRPr="005633E2">
        <w:rPr>
          <w:rFonts w:ascii="Arial" w:hAnsi="Arial" w:cs="Arial"/>
          <w:b/>
          <w:bCs/>
        </w:rPr>
        <w:t>el Sistema Distrital del Cuidado</w:t>
      </w:r>
    </w:p>
    <w:p w14:paraId="634BAEC7" w14:textId="77777777" w:rsidR="00B83154" w:rsidRPr="000E68EC" w:rsidRDefault="00B83154" w:rsidP="00B83154">
      <w:pPr>
        <w:contextualSpacing/>
        <w:jc w:val="both"/>
        <w:rPr>
          <w:rFonts w:ascii="Arial" w:hAnsi="Arial" w:cs="Arial"/>
          <w:b/>
        </w:rPr>
      </w:pPr>
    </w:p>
    <w:p w14:paraId="2F41F0C6" w14:textId="3FA567EB" w:rsidR="00B83154" w:rsidRDefault="00B83154" w:rsidP="00B83154">
      <w:pPr>
        <w:contextualSpacing/>
        <w:jc w:val="both"/>
        <w:rPr>
          <w:rFonts w:ascii="Arial" w:hAnsi="Arial" w:cs="Arial"/>
        </w:rPr>
      </w:pPr>
      <w:r>
        <w:rPr>
          <w:rFonts w:ascii="Arial" w:hAnsi="Arial" w:cs="Arial"/>
        </w:rPr>
        <w:t xml:space="preserve">a. </w:t>
      </w:r>
      <w:r w:rsidR="008777E8">
        <w:rPr>
          <w:rFonts w:ascii="Arial" w:hAnsi="Arial" w:cs="Arial"/>
        </w:rPr>
        <w:t xml:space="preserve">Garantizar que </w:t>
      </w:r>
      <w:r w:rsidR="006D7519">
        <w:rPr>
          <w:rFonts w:ascii="Arial" w:hAnsi="Arial" w:cs="Arial"/>
        </w:rPr>
        <w:t xml:space="preserve">las acciones </w:t>
      </w:r>
      <w:r w:rsidR="008777E8" w:rsidRPr="008777E8">
        <w:rPr>
          <w:rFonts w:ascii="Arial" w:hAnsi="Arial" w:cs="Arial"/>
        </w:rPr>
        <w:t>técnicas e institucionales</w:t>
      </w:r>
      <w:r w:rsidR="008777E8">
        <w:rPr>
          <w:rFonts w:ascii="Arial" w:hAnsi="Arial" w:cs="Arial"/>
        </w:rPr>
        <w:t xml:space="preserve"> relacionadas con el </w:t>
      </w:r>
      <w:r w:rsidR="008777E8" w:rsidRPr="008777E8">
        <w:rPr>
          <w:rFonts w:ascii="Arial" w:hAnsi="Arial" w:cs="Arial"/>
        </w:rPr>
        <w:t>Sistema Distrital del Cuidado</w:t>
      </w:r>
      <w:r w:rsidR="008777E8">
        <w:rPr>
          <w:rFonts w:ascii="Arial" w:hAnsi="Arial" w:cs="Arial"/>
        </w:rPr>
        <w:t xml:space="preserve"> cuenten con un componente </w:t>
      </w:r>
      <w:r w:rsidR="006D7519">
        <w:rPr>
          <w:rFonts w:ascii="Arial" w:hAnsi="Arial" w:cs="Arial"/>
        </w:rPr>
        <w:t xml:space="preserve">de </w:t>
      </w:r>
      <w:r w:rsidR="006D7519" w:rsidRPr="006D7519">
        <w:rPr>
          <w:rFonts w:ascii="Arial" w:hAnsi="Arial" w:cs="Arial"/>
        </w:rPr>
        <w:t>Primeros Auxilios Psicológicos (PAP)</w:t>
      </w:r>
      <w:r w:rsidR="006D7519">
        <w:rPr>
          <w:rFonts w:ascii="Arial" w:hAnsi="Arial" w:cs="Arial"/>
        </w:rPr>
        <w:t xml:space="preserve">, </w:t>
      </w:r>
      <w:r w:rsidR="005B5E59">
        <w:rPr>
          <w:rFonts w:ascii="Arial" w:hAnsi="Arial" w:cs="Arial"/>
        </w:rPr>
        <w:t xml:space="preserve">esto </w:t>
      </w:r>
      <w:r w:rsidR="006D7519">
        <w:rPr>
          <w:rFonts w:ascii="Arial" w:hAnsi="Arial" w:cs="Arial"/>
        </w:rPr>
        <w:t xml:space="preserve">con el fin de intervenir oportunamente situaciones </w:t>
      </w:r>
      <w:r w:rsidRPr="000E68EC">
        <w:rPr>
          <w:rFonts w:ascii="Arial" w:hAnsi="Arial" w:cs="Arial"/>
        </w:rPr>
        <w:t>en crisi</w:t>
      </w:r>
      <w:r w:rsidR="006D7519">
        <w:rPr>
          <w:rFonts w:ascii="Arial" w:hAnsi="Arial" w:cs="Arial"/>
        </w:rPr>
        <w:t xml:space="preserve">s que puedan presentarse en los </w:t>
      </w:r>
      <w:r w:rsidR="006D7519" w:rsidRPr="006D7519">
        <w:rPr>
          <w:rFonts w:ascii="Arial" w:hAnsi="Arial" w:cs="Arial"/>
        </w:rPr>
        <w:t xml:space="preserve">diferentes niveles </w:t>
      </w:r>
      <w:r w:rsidR="006D7519">
        <w:rPr>
          <w:rFonts w:ascii="Arial" w:hAnsi="Arial" w:cs="Arial"/>
        </w:rPr>
        <w:t xml:space="preserve">y servicios </w:t>
      </w:r>
      <w:r w:rsidR="006D7519" w:rsidRPr="006D7519">
        <w:rPr>
          <w:rFonts w:ascii="Arial" w:hAnsi="Arial" w:cs="Arial"/>
        </w:rPr>
        <w:t>de apoyo</w:t>
      </w:r>
      <w:r w:rsidR="006D7519">
        <w:rPr>
          <w:rFonts w:ascii="Arial" w:hAnsi="Arial" w:cs="Arial"/>
        </w:rPr>
        <w:t xml:space="preserve">. </w:t>
      </w:r>
    </w:p>
    <w:p w14:paraId="219540A6" w14:textId="77777777" w:rsidR="00B83154" w:rsidRPr="000E68EC" w:rsidRDefault="00B83154" w:rsidP="00B83154">
      <w:pPr>
        <w:contextualSpacing/>
        <w:jc w:val="both"/>
        <w:rPr>
          <w:rFonts w:ascii="Arial" w:hAnsi="Arial" w:cs="Arial"/>
        </w:rPr>
      </w:pPr>
    </w:p>
    <w:p w14:paraId="75DDD2A7" w14:textId="4E5FC219" w:rsidR="00B83154" w:rsidRDefault="00B83154" w:rsidP="00B83154">
      <w:pPr>
        <w:contextualSpacing/>
        <w:jc w:val="both"/>
        <w:rPr>
          <w:rFonts w:ascii="Arial" w:hAnsi="Arial" w:cs="Arial"/>
        </w:rPr>
      </w:pPr>
      <w:r w:rsidRPr="00047E9C">
        <w:rPr>
          <w:rFonts w:ascii="Arial" w:hAnsi="Arial" w:cs="Arial"/>
          <w:b/>
          <w:bCs/>
        </w:rPr>
        <w:t>PARÁGRAFO</w:t>
      </w:r>
      <w:r w:rsidRPr="000E68EC">
        <w:rPr>
          <w:rFonts w:ascii="Arial" w:hAnsi="Arial" w:cs="Arial"/>
        </w:rPr>
        <w:t xml:space="preserve">: La </w:t>
      </w:r>
      <w:r>
        <w:rPr>
          <w:rFonts w:ascii="Arial" w:hAnsi="Arial" w:cs="Arial"/>
        </w:rPr>
        <w:t>Administración Distrital, a través de la entidad que defina para el efecto,</w:t>
      </w:r>
      <w:r w:rsidRPr="000E68EC">
        <w:rPr>
          <w:rFonts w:ascii="Arial" w:hAnsi="Arial" w:cs="Arial"/>
        </w:rPr>
        <w:t xml:space="preserve"> podrá incluir otros lineamientos frente a los contenidos de formación en Primeros Auxilios Psicológicos</w:t>
      </w:r>
      <w:r w:rsidR="005B5E59">
        <w:rPr>
          <w:rFonts w:ascii="Arial" w:hAnsi="Arial" w:cs="Arial"/>
        </w:rPr>
        <w:t xml:space="preserve"> (PAP)</w:t>
      </w:r>
      <w:r w:rsidRPr="000E68EC">
        <w:rPr>
          <w:rFonts w:ascii="Arial" w:hAnsi="Arial" w:cs="Arial"/>
        </w:rPr>
        <w:t xml:space="preserve"> que se promuevan y </w:t>
      </w:r>
      <w:r w:rsidRPr="00047E9C">
        <w:rPr>
          <w:rFonts w:ascii="Arial" w:hAnsi="Arial" w:cs="Arial"/>
          <w:bCs/>
        </w:rPr>
        <w:t>adopten</w:t>
      </w:r>
      <w:r w:rsidRPr="000E68EC">
        <w:rPr>
          <w:rFonts w:ascii="Arial" w:hAnsi="Arial" w:cs="Arial"/>
        </w:rPr>
        <w:t xml:space="preserve"> en el Distrito Capital.</w:t>
      </w:r>
    </w:p>
    <w:p w14:paraId="6A644E1B" w14:textId="77777777" w:rsidR="00B85100" w:rsidRDefault="00B85100" w:rsidP="00B85100">
      <w:pPr>
        <w:pStyle w:val="Textoindependiente"/>
        <w:spacing w:line="228" w:lineRule="auto"/>
        <w:contextualSpacing/>
        <w:jc w:val="both"/>
        <w:rPr>
          <w:rFonts w:ascii="Arial" w:hAnsi="Arial" w:cs="Arial"/>
          <w:b/>
        </w:rPr>
      </w:pPr>
    </w:p>
    <w:p w14:paraId="56626804" w14:textId="51D11B4C" w:rsidR="00B85100" w:rsidRDefault="00B85100" w:rsidP="00B85100">
      <w:pPr>
        <w:pStyle w:val="Textoindependiente"/>
        <w:spacing w:line="228" w:lineRule="auto"/>
        <w:contextualSpacing/>
        <w:jc w:val="both"/>
        <w:rPr>
          <w:rFonts w:ascii="Arial" w:hAnsi="Arial" w:cs="Arial"/>
        </w:rPr>
      </w:pPr>
      <w:r w:rsidRPr="00AD61CC">
        <w:rPr>
          <w:rFonts w:ascii="Arial" w:hAnsi="Arial" w:cs="Arial"/>
          <w:b/>
        </w:rPr>
        <w:t xml:space="preserve">ARTÍCULO </w:t>
      </w:r>
      <w:r>
        <w:rPr>
          <w:rFonts w:ascii="Arial" w:hAnsi="Arial" w:cs="Arial"/>
          <w:b/>
        </w:rPr>
        <w:t>4</w:t>
      </w:r>
      <w:r w:rsidRPr="00AD61CC">
        <w:rPr>
          <w:rFonts w:ascii="Arial" w:hAnsi="Arial" w:cs="Arial"/>
          <w:b/>
        </w:rPr>
        <w:t xml:space="preserve">°. RESPONSABLES. </w:t>
      </w:r>
      <w:r>
        <w:rPr>
          <w:rFonts w:ascii="Arial" w:hAnsi="Arial" w:cs="Arial"/>
        </w:rPr>
        <w:t xml:space="preserve">El Sector Administrativo de Salud, </w:t>
      </w:r>
      <w:r w:rsidRPr="00AD61CC">
        <w:rPr>
          <w:rFonts w:ascii="Arial" w:hAnsi="Arial" w:cs="Arial"/>
        </w:rPr>
        <w:t xml:space="preserve">en coordinación con </w:t>
      </w:r>
      <w:r>
        <w:rPr>
          <w:rFonts w:ascii="Arial" w:hAnsi="Arial" w:cs="Arial"/>
        </w:rPr>
        <w:t>los</w:t>
      </w:r>
      <w:r w:rsidRPr="00AD61CC">
        <w:rPr>
          <w:rFonts w:ascii="Arial" w:hAnsi="Arial" w:cs="Arial"/>
        </w:rPr>
        <w:t xml:space="preserve"> demás </w:t>
      </w:r>
      <w:r>
        <w:rPr>
          <w:rFonts w:ascii="Arial" w:hAnsi="Arial" w:cs="Arial"/>
        </w:rPr>
        <w:t>sectores</w:t>
      </w:r>
      <w:r w:rsidRPr="00AD61CC">
        <w:rPr>
          <w:rFonts w:ascii="Arial" w:hAnsi="Arial" w:cs="Arial"/>
        </w:rPr>
        <w:t xml:space="preserve"> que considere pertinentes, liderará el proceso de</w:t>
      </w:r>
      <w:r>
        <w:rPr>
          <w:rFonts w:ascii="Arial" w:hAnsi="Arial" w:cs="Arial"/>
        </w:rPr>
        <w:t xml:space="preserve"> formulación, reglamentación e</w:t>
      </w:r>
      <w:r w:rsidRPr="00AD61CC">
        <w:rPr>
          <w:rFonts w:ascii="Arial" w:hAnsi="Arial" w:cs="Arial"/>
        </w:rPr>
        <w:t xml:space="preserve"> implementación de la </w:t>
      </w:r>
      <w:r>
        <w:rPr>
          <w:rFonts w:ascii="Arial" w:hAnsi="Arial" w:cs="Arial"/>
        </w:rPr>
        <w:t>e</w:t>
      </w:r>
      <w:r w:rsidRPr="00AD61CC">
        <w:rPr>
          <w:rFonts w:ascii="Arial" w:hAnsi="Arial" w:cs="Arial"/>
        </w:rPr>
        <w:t xml:space="preserve">strategia Primeros Auxilios Psicológicos (PAP) </w:t>
      </w:r>
      <w:r>
        <w:rPr>
          <w:rFonts w:ascii="Arial" w:hAnsi="Arial" w:cs="Arial"/>
        </w:rPr>
        <w:t xml:space="preserve">de que trata el presente Acuerdo. </w:t>
      </w:r>
    </w:p>
    <w:p w14:paraId="567FE052" w14:textId="77777777" w:rsidR="00B85100" w:rsidRDefault="00B85100" w:rsidP="00B85100">
      <w:pPr>
        <w:pStyle w:val="Textoindependiente"/>
        <w:spacing w:line="228" w:lineRule="auto"/>
        <w:contextualSpacing/>
        <w:jc w:val="both"/>
        <w:rPr>
          <w:rFonts w:ascii="Arial" w:hAnsi="Arial" w:cs="Arial"/>
        </w:rPr>
      </w:pPr>
    </w:p>
    <w:p w14:paraId="0B2CD024" w14:textId="4DDB37AD" w:rsidR="00B85100" w:rsidRPr="00CE15B2" w:rsidRDefault="00B85100" w:rsidP="00B85100">
      <w:pPr>
        <w:pStyle w:val="Ttulo2"/>
        <w:spacing w:before="1" w:line="228" w:lineRule="auto"/>
        <w:ind w:left="0"/>
        <w:contextualSpacing/>
        <w:jc w:val="both"/>
        <w:rPr>
          <w:b w:val="0"/>
        </w:rPr>
      </w:pPr>
      <w:r w:rsidRPr="00AD61CC">
        <w:t xml:space="preserve">ARTÍCULO </w:t>
      </w:r>
      <w:r>
        <w:t>5</w:t>
      </w:r>
      <w:r w:rsidRPr="00AD61CC">
        <w:t xml:space="preserve">°. </w:t>
      </w:r>
      <w:r>
        <w:t xml:space="preserve">ARTICULACIÓN INTERINSTITUCIONAL. </w:t>
      </w:r>
      <w:r w:rsidRPr="00AD61CC">
        <w:rPr>
          <w:b w:val="0"/>
        </w:rPr>
        <w:t xml:space="preserve">La Administración Distrital </w:t>
      </w:r>
      <w:r>
        <w:rPr>
          <w:b w:val="0"/>
        </w:rPr>
        <w:t>promoverá la inclusión de la</w:t>
      </w:r>
      <w:r w:rsidRPr="00AD61CC">
        <w:rPr>
          <w:b w:val="0"/>
        </w:rPr>
        <w:t xml:space="preserve"> </w:t>
      </w:r>
      <w:r>
        <w:rPr>
          <w:b w:val="0"/>
        </w:rPr>
        <w:t>e</w:t>
      </w:r>
      <w:r w:rsidRPr="00AD61CC">
        <w:rPr>
          <w:b w:val="0"/>
        </w:rPr>
        <w:t>strategia Primeros Auxilios Psicológicos (PAP)</w:t>
      </w:r>
      <w:r>
        <w:rPr>
          <w:b w:val="0"/>
        </w:rPr>
        <w:t xml:space="preserve"> dentro de instrumentos de planeación y de política tales como el Plan Distrital de Desarrollo, el </w:t>
      </w:r>
      <w:r w:rsidRPr="00AD61CC">
        <w:rPr>
          <w:b w:val="0"/>
        </w:rPr>
        <w:t xml:space="preserve">Plan Territorial de Salud </w:t>
      </w:r>
      <w:r>
        <w:rPr>
          <w:b w:val="0"/>
        </w:rPr>
        <w:t>y el</w:t>
      </w:r>
      <w:r w:rsidRPr="00AD61CC">
        <w:rPr>
          <w:b w:val="0"/>
        </w:rPr>
        <w:t xml:space="preserve"> Sistema Distrital de Cuidad</w:t>
      </w:r>
      <w:r>
        <w:rPr>
          <w:b w:val="0"/>
        </w:rPr>
        <w:t xml:space="preserve">o, entre otros. </w:t>
      </w:r>
    </w:p>
    <w:p w14:paraId="17C4078D" w14:textId="77777777" w:rsidR="00B85100" w:rsidRDefault="00B85100" w:rsidP="00B83154">
      <w:pPr>
        <w:contextualSpacing/>
        <w:jc w:val="both"/>
        <w:rPr>
          <w:rFonts w:ascii="Arial" w:hAnsi="Arial" w:cs="Arial"/>
          <w:b/>
        </w:rPr>
      </w:pPr>
    </w:p>
    <w:p w14:paraId="1A72489F" w14:textId="10E40C99" w:rsidR="00B83154" w:rsidRPr="000E68EC" w:rsidRDefault="00B83154" w:rsidP="00B83154">
      <w:pPr>
        <w:contextualSpacing/>
        <w:jc w:val="both"/>
        <w:rPr>
          <w:rFonts w:ascii="Arial" w:hAnsi="Arial" w:cs="Arial"/>
        </w:rPr>
      </w:pPr>
      <w:r w:rsidRPr="000E68EC">
        <w:rPr>
          <w:rFonts w:ascii="Arial" w:hAnsi="Arial" w:cs="Arial"/>
          <w:b/>
        </w:rPr>
        <w:t>ARTÍCULO</w:t>
      </w:r>
      <w:r w:rsidRPr="000E68EC">
        <w:rPr>
          <w:rFonts w:ascii="Arial" w:hAnsi="Arial" w:cs="Arial"/>
          <w:b/>
          <w:spacing w:val="-7"/>
        </w:rPr>
        <w:t xml:space="preserve"> </w:t>
      </w:r>
      <w:r w:rsidR="006D7519">
        <w:rPr>
          <w:rFonts w:ascii="Arial" w:hAnsi="Arial" w:cs="Arial"/>
          <w:b/>
        </w:rPr>
        <w:t>6</w:t>
      </w:r>
      <w:r w:rsidRPr="000E68EC">
        <w:rPr>
          <w:rFonts w:ascii="Arial" w:hAnsi="Arial" w:cs="Arial"/>
          <w:b/>
        </w:rPr>
        <w:t>°.</w:t>
      </w:r>
      <w:r w:rsidRPr="000E68EC">
        <w:rPr>
          <w:rFonts w:ascii="Arial" w:hAnsi="Arial" w:cs="Arial"/>
          <w:b/>
          <w:spacing w:val="-4"/>
        </w:rPr>
        <w:t xml:space="preserve"> </w:t>
      </w:r>
      <w:r w:rsidR="005B5E59">
        <w:rPr>
          <w:rFonts w:ascii="Arial" w:hAnsi="Arial" w:cs="Arial"/>
          <w:b/>
        </w:rPr>
        <w:t>FINANCIACIÓN</w:t>
      </w:r>
      <w:r w:rsidRPr="000E68EC">
        <w:rPr>
          <w:rFonts w:ascii="Arial" w:hAnsi="Arial" w:cs="Arial"/>
          <w:b/>
        </w:rPr>
        <w:t>.</w:t>
      </w:r>
      <w:r w:rsidRPr="000E68EC">
        <w:rPr>
          <w:rStyle w:val="apple-converted-space"/>
          <w:rFonts w:ascii="Arial" w:hAnsi="Arial" w:cs="Arial"/>
        </w:rPr>
        <w:t> </w:t>
      </w:r>
      <w:r w:rsidRPr="000E68EC">
        <w:rPr>
          <w:rFonts w:ascii="Arial" w:hAnsi="Arial" w:cs="Arial"/>
        </w:rPr>
        <w:t xml:space="preserve">La Administración Distrital </w:t>
      </w:r>
      <w:r>
        <w:rPr>
          <w:rFonts w:ascii="Arial" w:hAnsi="Arial" w:cs="Arial"/>
        </w:rPr>
        <w:t>gestionará</w:t>
      </w:r>
      <w:r w:rsidRPr="000E68EC">
        <w:rPr>
          <w:rFonts w:ascii="Arial" w:hAnsi="Arial" w:cs="Arial"/>
        </w:rPr>
        <w:t xml:space="preserve"> </w:t>
      </w:r>
      <w:r w:rsidR="006D7519">
        <w:rPr>
          <w:rFonts w:ascii="Arial" w:hAnsi="Arial" w:cs="Arial"/>
        </w:rPr>
        <w:t xml:space="preserve">anualmente </w:t>
      </w:r>
      <w:r w:rsidRPr="000E68EC">
        <w:rPr>
          <w:rFonts w:ascii="Arial" w:hAnsi="Arial" w:cs="Arial"/>
        </w:rPr>
        <w:t xml:space="preserve">la </w:t>
      </w:r>
      <w:r>
        <w:rPr>
          <w:rFonts w:ascii="Arial" w:hAnsi="Arial" w:cs="Arial"/>
        </w:rPr>
        <w:t xml:space="preserve">programación </w:t>
      </w:r>
      <w:r w:rsidRPr="000E68EC">
        <w:rPr>
          <w:rFonts w:ascii="Arial" w:hAnsi="Arial" w:cs="Arial"/>
        </w:rPr>
        <w:t>de los rubros presupuestales necesarios para el cumplimiento de este Acuerdo, teniendo en cuenta la disponibilidad de recursos y consultando las proyecciones del marco fiscal de mediano plazo.</w:t>
      </w:r>
    </w:p>
    <w:p w14:paraId="2D58CB56" w14:textId="77777777" w:rsidR="00B83154" w:rsidRPr="000E68EC" w:rsidRDefault="00B83154" w:rsidP="00B83154">
      <w:pPr>
        <w:contextualSpacing/>
        <w:jc w:val="both"/>
        <w:rPr>
          <w:rFonts w:ascii="Arial" w:hAnsi="Arial" w:cs="Arial"/>
        </w:rPr>
      </w:pPr>
    </w:p>
    <w:p w14:paraId="427D7856" w14:textId="22700C73" w:rsidR="00B83154" w:rsidRPr="000E68EC" w:rsidRDefault="00B83154" w:rsidP="00B83154">
      <w:pPr>
        <w:contextualSpacing/>
        <w:jc w:val="both"/>
        <w:rPr>
          <w:rFonts w:ascii="Arial" w:hAnsi="Arial" w:cs="Arial"/>
        </w:rPr>
      </w:pPr>
      <w:r w:rsidRPr="002E6313">
        <w:rPr>
          <w:rFonts w:ascii="Arial" w:hAnsi="Arial" w:cs="Arial"/>
          <w:b/>
        </w:rPr>
        <w:t>PARÁGRAFO</w:t>
      </w:r>
      <w:r w:rsidRPr="002E6313">
        <w:rPr>
          <w:rFonts w:ascii="Arial" w:hAnsi="Arial" w:cs="Arial"/>
        </w:rPr>
        <w:t>: En todo caso, la Administración Distrital tendrá en cuenta los presupuestos adoptados para el cumplimiento del</w:t>
      </w:r>
      <w:r w:rsidR="005B5E59" w:rsidRPr="002E6313">
        <w:rPr>
          <w:rFonts w:ascii="Arial" w:hAnsi="Arial" w:cs="Arial"/>
        </w:rPr>
        <w:t xml:space="preserve"> respectivo Plan Distrital de Desarrollo</w:t>
      </w:r>
      <w:r w:rsidR="001F00DB">
        <w:rPr>
          <w:rFonts w:ascii="Arial" w:hAnsi="Arial" w:cs="Arial"/>
        </w:rPr>
        <w:t xml:space="preserve">, </w:t>
      </w:r>
      <w:r w:rsidR="00434704">
        <w:rPr>
          <w:rFonts w:ascii="Arial" w:hAnsi="Arial" w:cs="Arial"/>
        </w:rPr>
        <w:t xml:space="preserve">esto </w:t>
      </w:r>
      <w:r w:rsidR="001F00DB">
        <w:rPr>
          <w:rFonts w:ascii="Arial" w:hAnsi="Arial" w:cs="Arial"/>
        </w:rPr>
        <w:t xml:space="preserve">a través del </w:t>
      </w:r>
      <w:r w:rsidR="001F00DB" w:rsidRPr="001F00DB">
        <w:rPr>
          <w:rFonts w:ascii="Arial" w:hAnsi="Arial" w:cs="Arial"/>
        </w:rPr>
        <w:t>Plan Operativo Anual de inversiones</w:t>
      </w:r>
      <w:r w:rsidR="001F00DB">
        <w:rPr>
          <w:rFonts w:ascii="Arial" w:hAnsi="Arial" w:cs="Arial"/>
        </w:rPr>
        <w:t>,</w:t>
      </w:r>
      <w:r w:rsidR="005B5E59" w:rsidRPr="002E6313">
        <w:rPr>
          <w:rFonts w:ascii="Arial" w:hAnsi="Arial" w:cs="Arial"/>
        </w:rPr>
        <w:t xml:space="preserve"> o </w:t>
      </w:r>
      <w:r w:rsidR="001F00DB">
        <w:rPr>
          <w:rFonts w:ascii="Arial" w:hAnsi="Arial" w:cs="Arial"/>
        </w:rPr>
        <w:t xml:space="preserve">el </w:t>
      </w:r>
      <w:r w:rsidRPr="002E6313">
        <w:rPr>
          <w:rFonts w:ascii="Arial" w:hAnsi="Arial" w:cs="Arial"/>
        </w:rPr>
        <w:t>Plan Territorial de Salud</w:t>
      </w:r>
      <w:r w:rsidR="005B5E59" w:rsidRPr="002E6313">
        <w:rPr>
          <w:rFonts w:ascii="Arial" w:hAnsi="Arial" w:cs="Arial"/>
        </w:rPr>
        <w:t xml:space="preserve"> </w:t>
      </w:r>
      <w:r w:rsidR="002E6313" w:rsidRPr="002E6313">
        <w:rPr>
          <w:rFonts w:ascii="Arial" w:hAnsi="Arial" w:cs="Arial"/>
        </w:rPr>
        <w:t xml:space="preserve">que esté </w:t>
      </w:r>
      <w:r w:rsidR="005B5E59" w:rsidRPr="002E6313">
        <w:rPr>
          <w:rFonts w:ascii="Arial" w:hAnsi="Arial" w:cs="Arial"/>
        </w:rPr>
        <w:t>vigente</w:t>
      </w:r>
      <w:r w:rsidR="00F53747" w:rsidRPr="002E6313">
        <w:rPr>
          <w:rFonts w:ascii="Arial" w:hAnsi="Arial" w:cs="Arial"/>
        </w:rPr>
        <w:t>,</w:t>
      </w:r>
      <w:r w:rsidR="005B5E59" w:rsidRPr="002E6313">
        <w:rPr>
          <w:rFonts w:ascii="Arial" w:hAnsi="Arial" w:cs="Arial"/>
        </w:rPr>
        <w:t xml:space="preserve"> como instrumentos </w:t>
      </w:r>
      <w:r w:rsidR="001F00DB">
        <w:rPr>
          <w:rFonts w:ascii="Arial" w:hAnsi="Arial" w:cs="Arial"/>
        </w:rPr>
        <w:t>que contribuirían a</w:t>
      </w:r>
      <w:r w:rsidR="005B5E59" w:rsidRPr="002E6313">
        <w:rPr>
          <w:rFonts w:ascii="Arial" w:hAnsi="Arial" w:cs="Arial"/>
        </w:rPr>
        <w:t xml:space="preserve"> la financiación de la estrategia Primeros Auxilios Psicológicos (PAP).</w:t>
      </w:r>
      <w:r w:rsidR="005B5E59">
        <w:rPr>
          <w:rFonts w:ascii="Arial" w:hAnsi="Arial" w:cs="Arial"/>
        </w:rPr>
        <w:t xml:space="preserve"> </w:t>
      </w:r>
    </w:p>
    <w:p w14:paraId="627E49C4" w14:textId="77777777" w:rsidR="00B83154" w:rsidRPr="000E68EC" w:rsidRDefault="00B83154" w:rsidP="00B83154">
      <w:pPr>
        <w:contextualSpacing/>
        <w:jc w:val="both"/>
        <w:rPr>
          <w:rFonts w:ascii="Arial" w:hAnsi="Arial" w:cs="Arial"/>
          <w:b/>
        </w:rPr>
      </w:pPr>
    </w:p>
    <w:p w14:paraId="21E0CBD5" w14:textId="13988EF2" w:rsidR="00B83154" w:rsidRPr="000E68EC" w:rsidRDefault="00B83154" w:rsidP="00B83154">
      <w:pPr>
        <w:contextualSpacing/>
        <w:jc w:val="both"/>
        <w:rPr>
          <w:rFonts w:ascii="Arial" w:hAnsi="Arial" w:cs="Arial"/>
        </w:rPr>
      </w:pPr>
      <w:r w:rsidRPr="000E68EC">
        <w:rPr>
          <w:rFonts w:ascii="Arial" w:hAnsi="Arial" w:cs="Arial"/>
          <w:b/>
        </w:rPr>
        <w:t>ARTÍCULO</w:t>
      </w:r>
      <w:r w:rsidRPr="000E68EC">
        <w:rPr>
          <w:rFonts w:ascii="Arial" w:hAnsi="Arial" w:cs="Arial"/>
          <w:b/>
          <w:spacing w:val="-7"/>
        </w:rPr>
        <w:t xml:space="preserve"> </w:t>
      </w:r>
      <w:r w:rsidR="006D7519">
        <w:rPr>
          <w:rFonts w:ascii="Arial" w:hAnsi="Arial" w:cs="Arial"/>
          <w:b/>
        </w:rPr>
        <w:t>7</w:t>
      </w:r>
      <w:r w:rsidRPr="000E68EC">
        <w:rPr>
          <w:rFonts w:ascii="Arial" w:hAnsi="Arial" w:cs="Arial"/>
          <w:b/>
        </w:rPr>
        <w:t>°.</w:t>
      </w:r>
      <w:r w:rsidRPr="000E68EC">
        <w:rPr>
          <w:rFonts w:ascii="Arial" w:hAnsi="Arial" w:cs="Arial"/>
          <w:b/>
          <w:spacing w:val="-4"/>
        </w:rPr>
        <w:t xml:space="preserve"> </w:t>
      </w:r>
      <w:r w:rsidRPr="000E68EC">
        <w:rPr>
          <w:rFonts w:ascii="Arial" w:hAnsi="Arial" w:cs="Arial"/>
          <w:b/>
        </w:rPr>
        <w:t>VIGENCIA.</w:t>
      </w:r>
      <w:r w:rsidRPr="000E68EC">
        <w:rPr>
          <w:rFonts w:ascii="Arial" w:hAnsi="Arial" w:cs="Arial"/>
          <w:b/>
          <w:spacing w:val="-5"/>
        </w:rPr>
        <w:t xml:space="preserve"> </w:t>
      </w:r>
      <w:r w:rsidRPr="000E68EC">
        <w:rPr>
          <w:rFonts w:ascii="Arial" w:hAnsi="Arial" w:cs="Arial"/>
        </w:rPr>
        <w:t>El</w:t>
      </w:r>
      <w:r w:rsidRPr="000E68EC">
        <w:rPr>
          <w:rFonts w:ascii="Arial" w:hAnsi="Arial" w:cs="Arial"/>
          <w:spacing w:val="-4"/>
        </w:rPr>
        <w:t xml:space="preserve"> </w:t>
      </w:r>
      <w:r w:rsidRPr="000E68EC">
        <w:rPr>
          <w:rFonts w:ascii="Arial" w:hAnsi="Arial" w:cs="Arial"/>
        </w:rPr>
        <w:t>presente</w:t>
      </w:r>
      <w:r w:rsidRPr="000E68EC">
        <w:rPr>
          <w:rFonts w:ascii="Arial" w:hAnsi="Arial" w:cs="Arial"/>
          <w:spacing w:val="-4"/>
        </w:rPr>
        <w:t xml:space="preserve"> </w:t>
      </w:r>
      <w:r w:rsidRPr="000E68EC">
        <w:rPr>
          <w:rFonts w:ascii="Arial" w:hAnsi="Arial" w:cs="Arial"/>
        </w:rPr>
        <w:t>acuerdo</w:t>
      </w:r>
      <w:r w:rsidRPr="000E68EC">
        <w:rPr>
          <w:rFonts w:ascii="Arial" w:hAnsi="Arial" w:cs="Arial"/>
          <w:spacing w:val="-5"/>
        </w:rPr>
        <w:t xml:space="preserve"> </w:t>
      </w:r>
      <w:r w:rsidRPr="000E68EC">
        <w:rPr>
          <w:rFonts w:ascii="Arial" w:hAnsi="Arial" w:cs="Arial"/>
        </w:rPr>
        <w:t>rige</w:t>
      </w:r>
      <w:r w:rsidRPr="000E68EC">
        <w:rPr>
          <w:rFonts w:ascii="Arial" w:hAnsi="Arial" w:cs="Arial"/>
          <w:spacing w:val="-4"/>
        </w:rPr>
        <w:t xml:space="preserve"> </w:t>
      </w:r>
      <w:r w:rsidRPr="000E68EC">
        <w:rPr>
          <w:rFonts w:ascii="Arial" w:hAnsi="Arial" w:cs="Arial"/>
        </w:rPr>
        <w:t>a</w:t>
      </w:r>
      <w:r w:rsidRPr="000E68EC">
        <w:rPr>
          <w:rFonts w:ascii="Arial" w:hAnsi="Arial" w:cs="Arial"/>
          <w:spacing w:val="-4"/>
        </w:rPr>
        <w:t xml:space="preserve"> </w:t>
      </w:r>
      <w:r w:rsidRPr="000E68EC">
        <w:rPr>
          <w:rFonts w:ascii="Arial" w:hAnsi="Arial" w:cs="Arial"/>
        </w:rPr>
        <w:t>partir</w:t>
      </w:r>
      <w:r w:rsidRPr="000E68EC">
        <w:rPr>
          <w:rFonts w:ascii="Arial" w:hAnsi="Arial" w:cs="Arial"/>
          <w:spacing w:val="-5"/>
        </w:rPr>
        <w:t xml:space="preserve"> </w:t>
      </w:r>
      <w:r w:rsidRPr="000E68EC">
        <w:rPr>
          <w:rFonts w:ascii="Arial" w:hAnsi="Arial" w:cs="Arial"/>
        </w:rPr>
        <w:t>de</w:t>
      </w:r>
      <w:r w:rsidRPr="000E68EC">
        <w:rPr>
          <w:rFonts w:ascii="Arial" w:hAnsi="Arial" w:cs="Arial"/>
          <w:spacing w:val="-4"/>
        </w:rPr>
        <w:t xml:space="preserve"> </w:t>
      </w:r>
      <w:r w:rsidRPr="000E68EC">
        <w:rPr>
          <w:rFonts w:ascii="Arial" w:hAnsi="Arial" w:cs="Arial"/>
        </w:rPr>
        <w:t>la</w:t>
      </w:r>
      <w:r w:rsidRPr="000E68EC">
        <w:rPr>
          <w:rFonts w:ascii="Arial" w:hAnsi="Arial" w:cs="Arial"/>
          <w:spacing w:val="-4"/>
        </w:rPr>
        <w:t xml:space="preserve"> </w:t>
      </w:r>
      <w:r w:rsidRPr="000E68EC">
        <w:rPr>
          <w:rFonts w:ascii="Arial" w:hAnsi="Arial" w:cs="Arial"/>
        </w:rPr>
        <w:t>fecha</w:t>
      </w:r>
      <w:r w:rsidRPr="000E68EC">
        <w:rPr>
          <w:rFonts w:ascii="Arial" w:hAnsi="Arial" w:cs="Arial"/>
          <w:spacing w:val="-5"/>
        </w:rPr>
        <w:t xml:space="preserve"> </w:t>
      </w:r>
      <w:r w:rsidRPr="000E68EC">
        <w:rPr>
          <w:rFonts w:ascii="Arial" w:hAnsi="Arial" w:cs="Arial"/>
        </w:rPr>
        <w:t>de</w:t>
      </w:r>
      <w:r w:rsidRPr="000E68EC">
        <w:rPr>
          <w:rFonts w:ascii="Arial" w:hAnsi="Arial" w:cs="Arial"/>
          <w:spacing w:val="-4"/>
        </w:rPr>
        <w:t xml:space="preserve"> </w:t>
      </w:r>
      <w:r w:rsidRPr="000E68EC">
        <w:rPr>
          <w:rFonts w:ascii="Arial" w:hAnsi="Arial" w:cs="Arial"/>
        </w:rPr>
        <w:t>su</w:t>
      </w:r>
      <w:r w:rsidRPr="000E68EC">
        <w:rPr>
          <w:rFonts w:ascii="Arial" w:hAnsi="Arial" w:cs="Arial"/>
          <w:spacing w:val="-4"/>
        </w:rPr>
        <w:t xml:space="preserve"> </w:t>
      </w:r>
      <w:r w:rsidRPr="000E68EC">
        <w:rPr>
          <w:rFonts w:ascii="Arial" w:hAnsi="Arial" w:cs="Arial"/>
          <w:spacing w:val="-2"/>
        </w:rPr>
        <w:t>publicación.</w:t>
      </w:r>
    </w:p>
    <w:p w14:paraId="573E871D" w14:textId="77777777" w:rsidR="00B83154" w:rsidRPr="00AD61CC" w:rsidRDefault="00B83154" w:rsidP="000E68EC">
      <w:pPr>
        <w:spacing w:line="228" w:lineRule="auto"/>
        <w:contextualSpacing/>
        <w:jc w:val="both"/>
        <w:rPr>
          <w:rFonts w:ascii="Arial" w:hAnsi="Arial" w:cs="Arial"/>
        </w:rPr>
      </w:pPr>
    </w:p>
    <w:sectPr w:rsidR="00B83154" w:rsidRPr="00AD61CC" w:rsidSect="00C0187D">
      <w:headerReference w:type="default" r:id="rId20"/>
      <w:pgSz w:w="12240" w:h="15840"/>
      <w:pgMar w:top="1417" w:right="1701" w:bottom="1417" w:left="1701" w:header="55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57E3B" w14:textId="77777777" w:rsidR="009D73E8" w:rsidRDefault="009D73E8">
      <w:r>
        <w:separator/>
      </w:r>
    </w:p>
  </w:endnote>
  <w:endnote w:type="continuationSeparator" w:id="0">
    <w:p w14:paraId="37EBCF89" w14:textId="77777777" w:rsidR="009D73E8" w:rsidRDefault="009D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1C3A3" w14:textId="03018FD4" w:rsidR="0096799B" w:rsidRDefault="0096799B">
    <w:pPr>
      <w:pStyle w:val="Piedepgina"/>
    </w:pPr>
    <w:r>
      <w:rPr>
        <w:noProof/>
        <w:lang w:val="es-CO" w:eastAsia="es-CO"/>
      </w:rPr>
      <w:drawing>
        <wp:anchor distT="0" distB="0" distL="114300" distR="114300" simplePos="0" relativeHeight="251660288" behindDoc="1" locked="0" layoutInCell="1" allowOverlap="1" wp14:anchorId="76F8D0DB" wp14:editId="024CA274">
          <wp:simplePos x="0" y="0"/>
          <wp:positionH relativeFrom="column">
            <wp:posOffset>-355600</wp:posOffset>
          </wp:positionH>
          <wp:positionV relativeFrom="paragraph">
            <wp:posOffset>-754380</wp:posOffset>
          </wp:positionV>
          <wp:extent cx="1852930" cy="729615"/>
          <wp:effectExtent l="0" t="0" r="127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iudad-plantillas.png"/>
                  <pic:cNvPicPr/>
                </pic:nvPicPr>
                <pic:blipFill>
                  <a:blip r:embed="rId1">
                    <a:grayscl/>
                  </a:blip>
                  <a:stretch>
                    <a:fillRect/>
                  </a:stretch>
                </pic:blipFill>
                <pic:spPr>
                  <a:xfrm>
                    <a:off x="0" y="0"/>
                    <a:ext cx="1852930" cy="729615"/>
                  </a:xfrm>
                  <a:prstGeom prst="rect">
                    <a:avLst/>
                  </a:prstGeom>
                </pic:spPr>
              </pic:pic>
            </a:graphicData>
          </a:graphic>
          <wp14:sizeRelH relativeFrom="page">
            <wp14:pctWidth>0</wp14:pctWidth>
          </wp14:sizeRelH>
          <wp14:sizeRelV relativeFrom="page">
            <wp14:pctHeight>0</wp14:pctHeight>
          </wp14:sizeRelV>
        </wp:anchor>
      </w:drawing>
    </w:r>
    <w:r>
      <w:rPr>
        <w:noProof/>
        <w:sz w:val="16"/>
        <w:szCs w:val="16"/>
        <w:lang w:val="es-CO" w:eastAsia="es-CO"/>
      </w:rPr>
      <w:drawing>
        <wp:anchor distT="0" distB="0" distL="114300" distR="114300" simplePos="0" relativeHeight="251659264" behindDoc="1" locked="0" layoutInCell="1" allowOverlap="1" wp14:anchorId="1FCC9620" wp14:editId="6000305F">
          <wp:simplePos x="0" y="0"/>
          <wp:positionH relativeFrom="column">
            <wp:posOffset>4952365</wp:posOffset>
          </wp:positionH>
          <wp:positionV relativeFrom="paragraph">
            <wp:posOffset>-762000</wp:posOffset>
          </wp:positionV>
          <wp:extent cx="1209675" cy="730250"/>
          <wp:effectExtent l="0" t="0" r="0" b="635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PG.png"/>
                  <pic:cNvPicPr/>
                </pic:nvPicPr>
                <pic:blipFill>
                  <a:blip r:embed="rId2"/>
                  <a:stretch>
                    <a:fillRect/>
                  </a:stretch>
                </pic:blipFill>
                <pic:spPr>
                  <a:xfrm>
                    <a:off x="0" y="0"/>
                    <a:ext cx="1209675" cy="73025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48E35" w14:textId="77777777" w:rsidR="009D73E8" w:rsidRDefault="009D73E8">
      <w:r>
        <w:separator/>
      </w:r>
    </w:p>
  </w:footnote>
  <w:footnote w:type="continuationSeparator" w:id="0">
    <w:p w14:paraId="34A16934" w14:textId="77777777" w:rsidR="009D73E8" w:rsidRDefault="009D73E8">
      <w:r>
        <w:continuationSeparator/>
      </w:r>
    </w:p>
  </w:footnote>
  <w:footnote w:id="1">
    <w:p w14:paraId="3759EC00" w14:textId="36735BBE" w:rsidR="0096799B" w:rsidRDefault="0096799B">
      <w:pPr>
        <w:pStyle w:val="Textonotapie"/>
      </w:pPr>
      <w:r>
        <w:rPr>
          <w:rStyle w:val="Refdenotaalpie"/>
        </w:rPr>
        <w:footnoteRef/>
      </w:r>
      <w:r>
        <w:t xml:space="preserve"> </w:t>
      </w:r>
      <w:sdt>
        <w:sdtPr>
          <w:id w:val="922618711"/>
          <w:citation/>
        </w:sdtPr>
        <w:sdtEndPr/>
        <w:sdtContent>
          <w:r>
            <w:fldChar w:fldCharType="begin"/>
          </w:r>
          <w:r>
            <w:instrText xml:space="preserve">CITATION Con91 \l 3082 </w:instrText>
          </w:r>
          <w:r>
            <w:fldChar w:fldCharType="separate"/>
          </w:r>
          <w:r>
            <w:rPr>
              <w:noProof/>
            </w:rPr>
            <w:t>(Constitución Política de Colombia, 1991)</w:t>
          </w:r>
          <w:r>
            <w:fldChar w:fldCharType="end"/>
          </w:r>
        </w:sdtContent>
      </w:sdt>
    </w:p>
  </w:footnote>
  <w:footnote w:id="2">
    <w:p w14:paraId="6B0B054C" w14:textId="7D762BEB" w:rsidR="0096799B" w:rsidRDefault="0096799B">
      <w:pPr>
        <w:pStyle w:val="Textonotapie"/>
      </w:pPr>
      <w:r>
        <w:rPr>
          <w:rStyle w:val="Refdenotaalpie"/>
        </w:rPr>
        <w:footnoteRef/>
      </w:r>
      <w:r>
        <w:t xml:space="preserve"> </w:t>
      </w:r>
      <w:sdt>
        <w:sdtPr>
          <w:id w:val="-457728666"/>
          <w:citation/>
        </w:sdtPr>
        <w:sdtEndPr/>
        <w:sdtContent>
          <w:r>
            <w:fldChar w:fldCharType="begin"/>
          </w:r>
          <w:r>
            <w:instrText xml:space="preserve"> CITATION Con79 \l 3082 </w:instrText>
          </w:r>
          <w:r>
            <w:fldChar w:fldCharType="separate"/>
          </w:r>
          <w:r>
            <w:rPr>
              <w:noProof/>
            </w:rPr>
            <w:t>(Congreso de la República de Colombia, 1979)</w:t>
          </w:r>
          <w:r>
            <w:fldChar w:fldCharType="end"/>
          </w:r>
        </w:sdtContent>
      </w:sdt>
    </w:p>
  </w:footnote>
  <w:footnote w:id="3">
    <w:p w14:paraId="123E3270" w14:textId="39B9D93B" w:rsidR="0096799B" w:rsidRDefault="0096799B">
      <w:pPr>
        <w:pStyle w:val="Textonotapie"/>
      </w:pPr>
      <w:r>
        <w:rPr>
          <w:rStyle w:val="Refdenotaalpie"/>
        </w:rPr>
        <w:footnoteRef/>
      </w:r>
      <w:r>
        <w:t xml:space="preserve"> </w:t>
      </w:r>
      <w:sdt>
        <w:sdtPr>
          <w:id w:val="-2103866750"/>
          <w:citation/>
        </w:sdtPr>
        <w:sdtEndPr/>
        <w:sdtContent>
          <w:r>
            <w:fldChar w:fldCharType="begin"/>
          </w:r>
          <w:r>
            <w:instrText xml:space="preserve"> CITATION Con131 \l 3082 </w:instrText>
          </w:r>
          <w:r>
            <w:fldChar w:fldCharType="separate"/>
          </w:r>
          <w:r>
            <w:rPr>
              <w:noProof/>
            </w:rPr>
            <w:t>(Congreso de la República de Colombia, 2013)</w:t>
          </w:r>
          <w:r>
            <w:fldChar w:fldCharType="end"/>
          </w:r>
        </w:sdtContent>
      </w:sdt>
    </w:p>
  </w:footnote>
  <w:footnote w:id="4">
    <w:p w14:paraId="7DEECCB1" w14:textId="77504EE8" w:rsidR="0096799B" w:rsidRDefault="0096799B">
      <w:pPr>
        <w:pStyle w:val="Textonotapie"/>
      </w:pPr>
      <w:r>
        <w:rPr>
          <w:rStyle w:val="Refdenotaalpie"/>
        </w:rPr>
        <w:footnoteRef/>
      </w:r>
      <w:r>
        <w:t xml:space="preserve"> </w:t>
      </w:r>
      <w:sdt>
        <w:sdtPr>
          <w:id w:val="42261360"/>
          <w:citation/>
        </w:sdtPr>
        <w:sdtEndPr/>
        <w:sdtContent>
          <w:r>
            <w:fldChar w:fldCharType="begin"/>
          </w:r>
          <w:r>
            <w:instrText xml:space="preserve"> CITATION Min16 \l 3082 </w:instrText>
          </w:r>
          <w:r>
            <w:fldChar w:fldCharType="separate"/>
          </w:r>
          <w:r>
            <w:rPr>
              <w:noProof/>
            </w:rPr>
            <w:t>(Ministerio de Salud y Protección Social, 2016)</w:t>
          </w:r>
          <w:r>
            <w:fldChar w:fldCharType="end"/>
          </w:r>
        </w:sdtContent>
      </w:sdt>
    </w:p>
  </w:footnote>
  <w:footnote w:id="5">
    <w:p w14:paraId="77E1ECA8" w14:textId="3D1E203C" w:rsidR="0096799B" w:rsidRDefault="0096799B">
      <w:pPr>
        <w:pStyle w:val="Textonotapie"/>
      </w:pPr>
      <w:r>
        <w:rPr>
          <w:rStyle w:val="Refdenotaalpie"/>
        </w:rPr>
        <w:footnoteRef/>
      </w:r>
      <w:r>
        <w:t xml:space="preserve"> </w:t>
      </w:r>
      <w:sdt>
        <w:sdtPr>
          <w:id w:val="-1564323973"/>
          <w:citation/>
        </w:sdtPr>
        <w:sdtEndPr/>
        <w:sdtContent>
          <w:r>
            <w:fldChar w:fldCharType="begin"/>
          </w:r>
          <w:r>
            <w:instrText xml:space="preserve"> CITATION Min18 \l 3082 </w:instrText>
          </w:r>
          <w:r>
            <w:fldChar w:fldCharType="separate"/>
          </w:r>
          <w:r>
            <w:rPr>
              <w:noProof/>
            </w:rPr>
            <w:t>(Ministerio de Salud y Protección Social, 2018)</w:t>
          </w:r>
          <w:r>
            <w:fldChar w:fldCharType="end"/>
          </w:r>
        </w:sdtContent>
      </w:sdt>
    </w:p>
  </w:footnote>
  <w:footnote w:id="6">
    <w:p w14:paraId="5335E520" w14:textId="3756B1EC" w:rsidR="0096799B" w:rsidRDefault="0096799B">
      <w:pPr>
        <w:pStyle w:val="Textonotapie"/>
      </w:pPr>
      <w:r>
        <w:rPr>
          <w:rStyle w:val="Refdenotaalpie"/>
        </w:rPr>
        <w:footnoteRef/>
      </w:r>
      <w:r>
        <w:t xml:space="preserve"> </w:t>
      </w:r>
      <w:sdt>
        <w:sdtPr>
          <w:id w:val="-1661997257"/>
          <w:citation/>
        </w:sdtPr>
        <w:sdtEndPr/>
        <w:sdtContent>
          <w:r>
            <w:fldChar w:fldCharType="begin"/>
          </w:r>
          <w:r>
            <w:instrText xml:space="preserve">CITATION Con09 \l 3082 </w:instrText>
          </w:r>
          <w:r>
            <w:fldChar w:fldCharType="separate"/>
          </w:r>
          <w:r>
            <w:rPr>
              <w:noProof/>
            </w:rPr>
            <w:t>(Concejo de Bogotá, D.C., 2009)</w:t>
          </w:r>
          <w:r>
            <w:fldChar w:fldCharType="end"/>
          </w:r>
        </w:sdtContent>
      </w:sdt>
    </w:p>
  </w:footnote>
  <w:footnote w:id="7">
    <w:p w14:paraId="6A54BC46" w14:textId="6A5531A5" w:rsidR="0096799B" w:rsidRDefault="0096799B">
      <w:pPr>
        <w:pStyle w:val="Textonotapie"/>
      </w:pPr>
      <w:r>
        <w:rPr>
          <w:rStyle w:val="Refdenotaalpie"/>
        </w:rPr>
        <w:footnoteRef/>
      </w:r>
      <w:r>
        <w:t xml:space="preserve"> </w:t>
      </w:r>
      <w:sdt>
        <w:sdtPr>
          <w:id w:val="564686948"/>
          <w:citation/>
        </w:sdtPr>
        <w:sdtEndPr/>
        <w:sdtContent>
          <w:r>
            <w:fldChar w:fldCharType="begin"/>
          </w:r>
          <w:r>
            <w:instrText xml:space="preserve"> CITATION Con19 \l 3082 </w:instrText>
          </w:r>
          <w:r>
            <w:fldChar w:fldCharType="separate"/>
          </w:r>
          <w:r>
            <w:rPr>
              <w:noProof/>
            </w:rPr>
            <w:t>(Concejo de Bogotá, D.C., 2019)</w:t>
          </w:r>
          <w:r>
            <w:fldChar w:fldCharType="end"/>
          </w:r>
        </w:sdtContent>
      </w:sdt>
    </w:p>
  </w:footnote>
  <w:footnote w:id="8">
    <w:p w14:paraId="36D00C34" w14:textId="4974207E" w:rsidR="0096799B" w:rsidRDefault="0096799B">
      <w:pPr>
        <w:pStyle w:val="Textonotapie"/>
      </w:pPr>
      <w:r>
        <w:rPr>
          <w:rStyle w:val="Refdenotaalpie"/>
        </w:rPr>
        <w:footnoteRef/>
      </w:r>
      <w:r>
        <w:t xml:space="preserve"> </w:t>
      </w:r>
      <w:sdt>
        <w:sdtPr>
          <w:id w:val="-1474978300"/>
          <w:citation/>
        </w:sdtPr>
        <w:sdtEndPr/>
        <w:sdtContent>
          <w:r>
            <w:fldChar w:fldCharType="begin"/>
          </w:r>
          <w:r>
            <w:instrText xml:space="preserve">CITATION Con22 \l 3082 </w:instrText>
          </w:r>
          <w:r>
            <w:fldChar w:fldCharType="separate"/>
          </w:r>
          <w:r>
            <w:rPr>
              <w:noProof/>
            </w:rPr>
            <w:t>(Concejo de Bogotá D.C., 2022)</w:t>
          </w:r>
          <w:r>
            <w:fldChar w:fldCharType="end"/>
          </w:r>
        </w:sdtContent>
      </w:sdt>
    </w:p>
  </w:footnote>
  <w:footnote w:id="9">
    <w:p w14:paraId="3027ECFC" w14:textId="7EFA220D" w:rsidR="0096799B" w:rsidRPr="00487FBD" w:rsidRDefault="0096799B" w:rsidP="00FD1B57">
      <w:pPr>
        <w:pStyle w:val="Bibliografa"/>
        <w:ind w:left="720" w:hanging="720"/>
        <w:rPr>
          <w:noProof/>
        </w:rPr>
      </w:pPr>
      <w:r>
        <w:rPr>
          <w:rStyle w:val="Refdenotaalpie"/>
        </w:rPr>
        <w:footnoteRef/>
      </w:r>
      <w:r>
        <w:t xml:space="preserve"> </w:t>
      </w:r>
      <w:sdt>
        <w:sdtPr>
          <w:id w:val="1052580480"/>
          <w:citation/>
        </w:sdtPr>
        <w:sdtEndPr/>
        <w:sdtContent>
          <w:r>
            <w:fldChar w:fldCharType="begin"/>
          </w:r>
          <w:r>
            <w:rPr>
              <w:lang w:val="es-CO"/>
            </w:rPr>
            <w:instrText xml:space="preserve">CITATION Org22 \l 9226 </w:instrText>
          </w:r>
          <w:r>
            <w:fldChar w:fldCharType="separate"/>
          </w:r>
          <w:r w:rsidRPr="007654AE">
            <w:rPr>
              <w:noProof/>
              <w:lang w:val="es-CO"/>
            </w:rPr>
            <w:t>(Organización Mundial de la Salud, 2022)</w:t>
          </w:r>
          <w:r>
            <w:fldChar w:fldCharType="end"/>
          </w:r>
        </w:sdtContent>
      </w:sdt>
    </w:p>
  </w:footnote>
  <w:footnote w:id="10">
    <w:p w14:paraId="06BB3D84" w14:textId="0EE2F1EC" w:rsidR="0096799B" w:rsidRPr="00ED73F6" w:rsidRDefault="0096799B" w:rsidP="00FD1B57">
      <w:pPr>
        <w:pStyle w:val="Textonotapie"/>
        <w:rPr>
          <w:lang w:val="es-CO"/>
        </w:rPr>
      </w:pPr>
      <w:r>
        <w:rPr>
          <w:rStyle w:val="Refdenotaalpie"/>
        </w:rPr>
        <w:footnoteRef/>
      </w:r>
      <w:r>
        <w:t xml:space="preserve"> </w:t>
      </w:r>
      <w:sdt>
        <w:sdtPr>
          <w:id w:val="-327131124"/>
          <w:citation/>
        </w:sdtPr>
        <w:sdtEndPr/>
        <w:sdtContent>
          <w:r>
            <w:fldChar w:fldCharType="begin"/>
          </w:r>
          <w:r>
            <w:rPr>
              <w:lang w:val="es-CO"/>
            </w:rPr>
            <w:instrText xml:space="preserve">CITATION Car \l 9226 </w:instrText>
          </w:r>
          <w:r>
            <w:fldChar w:fldCharType="separate"/>
          </w:r>
          <w:r w:rsidRPr="007654AE">
            <w:rPr>
              <w:noProof/>
              <w:lang w:val="es-CO"/>
            </w:rPr>
            <w:t>(Valeria Carrazana, 2002)</w:t>
          </w:r>
          <w:r>
            <w:fldChar w:fldCharType="end"/>
          </w:r>
        </w:sdtContent>
      </w:sdt>
      <w:r>
        <w:t xml:space="preserve"> </w:t>
      </w:r>
    </w:p>
  </w:footnote>
  <w:footnote w:id="11">
    <w:p w14:paraId="5833ACBF" w14:textId="16F21686" w:rsidR="0096799B" w:rsidRDefault="0096799B" w:rsidP="00FD1B57">
      <w:pPr>
        <w:pStyle w:val="Bibliografa"/>
        <w:ind w:left="720" w:hanging="720"/>
        <w:rPr>
          <w:noProof/>
        </w:rPr>
      </w:pPr>
      <w:r>
        <w:rPr>
          <w:rStyle w:val="Refdenotaalpie"/>
        </w:rPr>
        <w:footnoteRef/>
      </w:r>
      <w:r>
        <w:t xml:space="preserve"> </w:t>
      </w:r>
      <w:sdt>
        <w:sdtPr>
          <w:id w:val="-617302153"/>
          <w:citation/>
        </w:sdtPr>
        <w:sdtEndPr/>
        <w:sdtContent>
          <w:r>
            <w:fldChar w:fldCharType="begin"/>
          </w:r>
          <w:r>
            <w:instrText xml:space="preserve">CITATION Con13 \p 1 \l 3082 </w:instrText>
          </w:r>
          <w:r>
            <w:fldChar w:fldCharType="separate"/>
          </w:r>
          <w:r>
            <w:rPr>
              <w:noProof/>
            </w:rPr>
            <w:t>(Congreso de la Republica, 2013, pág. 1)</w:t>
          </w:r>
          <w:r>
            <w:fldChar w:fldCharType="end"/>
          </w:r>
        </w:sdtContent>
      </w:sdt>
      <w:r>
        <w:t xml:space="preserve"> </w:t>
      </w:r>
    </w:p>
  </w:footnote>
  <w:footnote w:id="12">
    <w:p w14:paraId="5176F347" w14:textId="597858F9" w:rsidR="0096799B" w:rsidRPr="00544A53" w:rsidRDefault="0096799B" w:rsidP="00FD1B57">
      <w:pPr>
        <w:pStyle w:val="Textonotapie"/>
        <w:rPr>
          <w:lang w:val="en-US"/>
        </w:rPr>
      </w:pPr>
      <w:r>
        <w:rPr>
          <w:rStyle w:val="Refdenotaalpie"/>
        </w:rPr>
        <w:footnoteRef/>
      </w:r>
      <w:r w:rsidRPr="00544A53">
        <w:rPr>
          <w:lang w:val="en-US"/>
        </w:rPr>
        <w:t xml:space="preserve"> </w:t>
      </w:r>
      <w:sdt>
        <w:sdtPr>
          <w:id w:val="1595972929"/>
          <w:citation/>
        </w:sdtPr>
        <w:sdtEndPr/>
        <w:sdtContent>
          <w:r>
            <w:fldChar w:fldCharType="begin"/>
          </w:r>
          <w:r w:rsidRPr="00544A53">
            <w:rPr>
              <w:lang w:val="en-US"/>
            </w:rPr>
            <w:instrText xml:space="preserve">CITATION Ame14 \l 3082 </w:instrText>
          </w:r>
          <w:r>
            <w:fldChar w:fldCharType="separate"/>
          </w:r>
          <w:r w:rsidRPr="007654AE">
            <w:rPr>
              <w:noProof/>
              <w:lang w:val="en-US"/>
            </w:rPr>
            <w:t>(American Psychiatric Association, 2014)</w:t>
          </w:r>
          <w:r>
            <w:fldChar w:fldCharType="end"/>
          </w:r>
        </w:sdtContent>
      </w:sdt>
    </w:p>
  </w:footnote>
  <w:footnote w:id="13">
    <w:p w14:paraId="5B5FC71A" w14:textId="1103DCA8" w:rsidR="0096799B" w:rsidRPr="00544A53" w:rsidRDefault="0096799B" w:rsidP="00FD1B57">
      <w:pPr>
        <w:pStyle w:val="Bibliografa"/>
        <w:ind w:left="720" w:hanging="720"/>
        <w:rPr>
          <w:noProof/>
          <w:lang w:val="en-US"/>
        </w:rPr>
      </w:pPr>
      <w:r>
        <w:rPr>
          <w:rStyle w:val="Refdenotaalpie"/>
        </w:rPr>
        <w:footnoteRef/>
      </w:r>
      <w:r w:rsidRPr="00544A53">
        <w:rPr>
          <w:lang w:val="en-US"/>
        </w:rPr>
        <w:t xml:space="preserve"> </w:t>
      </w:r>
      <w:sdt>
        <w:sdtPr>
          <w:id w:val="-294828166"/>
          <w:citation/>
        </w:sdtPr>
        <w:sdtEndPr/>
        <w:sdtContent>
          <w:r>
            <w:fldChar w:fldCharType="begin"/>
          </w:r>
          <w:r w:rsidRPr="00544A53">
            <w:rPr>
              <w:lang w:val="en-US"/>
            </w:rPr>
            <w:instrText xml:space="preserve">CITATION Wor22 \p 39-47 \n  \l 9226 </w:instrText>
          </w:r>
          <w:r>
            <w:fldChar w:fldCharType="separate"/>
          </w:r>
          <w:r w:rsidRPr="007654AE">
            <w:rPr>
              <w:noProof/>
              <w:lang w:val="en-US"/>
            </w:rPr>
            <w:t>(Epidemiological overview, 2022, págs. 39-47)</w:t>
          </w:r>
          <w:r>
            <w:fldChar w:fldCharType="end"/>
          </w:r>
        </w:sdtContent>
      </w:sdt>
      <w:r w:rsidRPr="00544A53">
        <w:rPr>
          <w:lang w:val="en-US"/>
        </w:rPr>
        <w:t xml:space="preserve"> </w:t>
      </w:r>
    </w:p>
  </w:footnote>
  <w:footnote w:id="14">
    <w:p w14:paraId="04662842" w14:textId="02DCBFC6" w:rsidR="0096799B" w:rsidRPr="00544A53" w:rsidRDefault="0096799B" w:rsidP="00FD1B57">
      <w:pPr>
        <w:pStyle w:val="Bibliografa"/>
        <w:ind w:left="720" w:hanging="720"/>
        <w:rPr>
          <w:noProof/>
          <w:lang w:val="en-US"/>
        </w:rPr>
      </w:pPr>
      <w:r>
        <w:rPr>
          <w:rStyle w:val="Refdenotaalpie"/>
        </w:rPr>
        <w:footnoteRef/>
      </w:r>
      <w:r w:rsidRPr="00544A53">
        <w:rPr>
          <w:lang w:val="en-US"/>
        </w:rPr>
        <w:t xml:space="preserve"> </w:t>
      </w:r>
      <w:sdt>
        <w:sdtPr>
          <w:id w:val="-648899004"/>
          <w:citation/>
        </w:sdtPr>
        <w:sdtEndPr/>
        <w:sdtContent>
          <w:r>
            <w:fldChar w:fldCharType="begin"/>
          </w:r>
          <w:r w:rsidRPr="00544A53">
            <w:rPr>
              <w:lang w:val="en-US"/>
            </w:rPr>
            <w:instrText xml:space="preserve"> CITATION OEC20 \l 9226 </w:instrText>
          </w:r>
          <w:r>
            <w:fldChar w:fldCharType="separate"/>
          </w:r>
          <w:r w:rsidRPr="007654AE">
            <w:rPr>
              <w:noProof/>
              <w:lang w:val="en-US"/>
            </w:rPr>
            <w:t>(OECD &amp; The World Bank, 2020)</w:t>
          </w:r>
          <w:r>
            <w:fldChar w:fldCharType="end"/>
          </w:r>
        </w:sdtContent>
      </w:sdt>
      <w:r w:rsidRPr="00544A53">
        <w:rPr>
          <w:lang w:val="en-US"/>
        </w:rPr>
        <w:t xml:space="preserve"> </w:t>
      </w:r>
    </w:p>
  </w:footnote>
  <w:footnote w:id="15">
    <w:p w14:paraId="5E233076" w14:textId="4074C31D" w:rsidR="0096799B" w:rsidRPr="00544A53" w:rsidRDefault="0096799B" w:rsidP="00FD1B57">
      <w:pPr>
        <w:pStyle w:val="Textonotapie"/>
        <w:rPr>
          <w:lang w:val="en-US"/>
        </w:rPr>
      </w:pPr>
      <w:r>
        <w:rPr>
          <w:rStyle w:val="Refdenotaalpie"/>
        </w:rPr>
        <w:footnoteRef/>
      </w:r>
      <w:r w:rsidRPr="00544A53">
        <w:rPr>
          <w:lang w:val="en-US"/>
        </w:rPr>
        <w:t xml:space="preserve"> </w:t>
      </w:r>
      <w:sdt>
        <w:sdtPr>
          <w:id w:val="-541748398"/>
          <w:citation/>
        </w:sdtPr>
        <w:sdtEndPr/>
        <w:sdtContent>
          <w:r>
            <w:fldChar w:fldCharType="begin"/>
          </w:r>
          <w:r w:rsidRPr="00544A53">
            <w:rPr>
              <w:lang w:val="en-US"/>
            </w:rPr>
            <w:instrText xml:space="preserve"> CITATION OEC20 \l 9226 </w:instrText>
          </w:r>
          <w:r>
            <w:fldChar w:fldCharType="separate"/>
          </w:r>
          <w:r w:rsidRPr="007654AE">
            <w:rPr>
              <w:noProof/>
              <w:lang w:val="en-US"/>
            </w:rPr>
            <w:t>(OECD &amp; The World Bank, 2020)</w:t>
          </w:r>
          <w:r>
            <w:fldChar w:fldCharType="end"/>
          </w:r>
        </w:sdtContent>
      </w:sdt>
    </w:p>
  </w:footnote>
  <w:footnote w:id="16">
    <w:p w14:paraId="0706F976" w14:textId="306D2744" w:rsidR="0096799B" w:rsidRPr="00544A53" w:rsidRDefault="0096799B" w:rsidP="00FD1B57">
      <w:pPr>
        <w:pStyle w:val="Textonotapie"/>
        <w:rPr>
          <w:lang w:val="en-US"/>
        </w:rPr>
      </w:pPr>
      <w:r>
        <w:rPr>
          <w:rStyle w:val="Refdenotaalpie"/>
        </w:rPr>
        <w:footnoteRef/>
      </w:r>
      <w:r w:rsidRPr="00544A53">
        <w:rPr>
          <w:lang w:val="en-US"/>
        </w:rPr>
        <w:t xml:space="preserve"> </w:t>
      </w:r>
      <w:sdt>
        <w:sdtPr>
          <w:id w:val="-629859654"/>
          <w:citation/>
        </w:sdtPr>
        <w:sdtEndPr/>
        <w:sdtContent>
          <w:r>
            <w:fldChar w:fldCharType="begin"/>
          </w:r>
          <w:r w:rsidRPr="00544A53">
            <w:rPr>
              <w:lang w:val="en-US"/>
            </w:rPr>
            <w:instrText xml:space="preserve"> CITATION Min14 \l 9226 </w:instrText>
          </w:r>
          <w:r>
            <w:fldChar w:fldCharType="separate"/>
          </w:r>
          <w:r w:rsidRPr="007654AE">
            <w:rPr>
              <w:noProof/>
              <w:lang w:val="en-US"/>
            </w:rPr>
            <w:t>(Ministerio de Salud y Protección Social, 2014)</w:t>
          </w:r>
          <w:r>
            <w:fldChar w:fldCharType="end"/>
          </w:r>
        </w:sdtContent>
      </w:sdt>
    </w:p>
  </w:footnote>
  <w:footnote w:id="17">
    <w:p w14:paraId="319CC822" w14:textId="701E8E13" w:rsidR="0096799B" w:rsidRPr="003C4863" w:rsidRDefault="0096799B" w:rsidP="00FD1B57">
      <w:pPr>
        <w:pStyle w:val="Textonotapie"/>
        <w:rPr>
          <w:lang w:val="es-CO"/>
        </w:rPr>
      </w:pPr>
      <w:r>
        <w:rPr>
          <w:rStyle w:val="Refdenotaalpie"/>
        </w:rPr>
        <w:footnoteRef/>
      </w:r>
      <w:r>
        <w:t xml:space="preserve"> </w:t>
      </w:r>
      <w:sdt>
        <w:sdtPr>
          <w:id w:val="-654761491"/>
          <w:citation/>
        </w:sdtPr>
        <w:sdtEndPr/>
        <w:sdtContent>
          <w:r>
            <w:fldChar w:fldCharType="begin"/>
          </w:r>
          <w:r>
            <w:rPr>
              <w:lang w:val="es-CO"/>
            </w:rPr>
            <w:instrText xml:space="preserve"> CITATION Car18 \l 9226 </w:instrText>
          </w:r>
          <w:r>
            <w:fldChar w:fldCharType="separate"/>
          </w:r>
          <w:r w:rsidRPr="007654AE">
            <w:rPr>
              <w:noProof/>
              <w:lang w:val="es-CO"/>
            </w:rPr>
            <w:t>(Carlos A. Palacio A., 2018)</w:t>
          </w:r>
          <w:r>
            <w:fldChar w:fldCharType="end"/>
          </w:r>
        </w:sdtContent>
      </w:sdt>
      <w:r>
        <w:t xml:space="preserve"> </w:t>
      </w:r>
    </w:p>
  </w:footnote>
  <w:footnote w:id="18">
    <w:p w14:paraId="66B696E4" w14:textId="4C2A551F" w:rsidR="0096799B" w:rsidRDefault="0096799B" w:rsidP="00FD1B57">
      <w:pPr>
        <w:pStyle w:val="Bibliografa"/>
        <w:ind w:left="720" w:hanging="720"/>
        <w:rPr>
          <w:noProof/>
        </w:rPr>
      </w:pPr>
      <w:r>
        <w:rPr>
          <w:rStyle w:val="Refdenotaalpie"/>
        </w:rPr>
        <w:footnoteRef/>
      </w:r>
      <w:r>
        <w:t xml:space="preserve"> </w:t>
      </w:r>
      <w:sdt>
        <w:sdtPr>
          <w:id w:val="-796920206"/>
          <w:citation/>
        </w:sdtPr>
        <w:sdtEndPr/>
        <w:sdtContent>
          <w:r>
            <w:fldChar w:fldCharType="begin"/>
          </w:r>
          <w:r>
            <w:instrText xml:space="preserve">CITATION UNO23 \l 3082 </w:instrText>
          </w:r>
          <w:r>
            <w:fldChar w:fldCharType="separate"/>
          </w:r>
          <w:r>
            <w:rPr>
              <w:noProof/>
            </w:rPr>
            <w:t>(UNODC; Secretaría de Salud;, 2023)</w:t>
          </w:r>
          <w:r>
            <w:fldChar w:fldCharType="end"/>
          </w:r>
        </w:sdtContent>
      </w:sdt>
      <w:r>
        <w:t xml:space="preserve"> </w:t>
      </w:r>
    </w:p>
  </w:footnote>
  <w:footnote w:id="19">
    <w:p w14:paraId="05C7A12B" w14:textId="50C9CAF8" w:rsidR="0096799B" w:rsidRDefault="0096799B" w:rsidP="00FD1B57">
      <w:pPr>
        <w:pStyle w:val="Bibliografa"/>
        <w:ind w:left="720" w:hanging="720"/>
        <w:rPr>
          <w:noProof/>
        </w:rPr>
      </w:pPr>
      <w:r>
        <w:rPr>
          <w:rStyle w:val="Refdenotaalpie"/>
        </w:rPr>
        <w:footnoteRef/>
      </w:r>
      <w:r>
        <w:t xml:space="preserve"> </w:t>
      </w:r>
      <w:sdt>
        <w:sdtPr>
          <w:id w:val="-1337224401"/>
          <w:citation/>
        </w:sdtPr>
        <w:sdtEndPr/>
        <w:sdtContent>
          <w:r>
            <w:fldChar w:fldCharType="begin"/>
          </w:r>
          <w:r>
            <w:instrText xml:space="preserve"> CITATION Car \l 3082 </w:instrText>
          </w:r>
          <w:r>
            <w:fldChar w:fldCharType="separate"/>
          </w:r>
          <w:r>
            <w:rPr>
              <w:noProof/>
            </w:rPr>
            <w:t>(Valeria Carrazana, 2002)</w:t>
          </w:r>
          <w:r>
            <w:fldChar w:fldCharType="end"/>
          </w:r>
        </w:sdtContent>
      </w:sdt>
      <w:r>
        <w:t xml:space="preserve"> </w:t>
      </w:r>
    </w:p>
  </w:footnote>
  <w:footnote w:id="20">
    <w:p w14:paraId="567E9728" w14:textId="2264326A" w:rsidR="0096799B" w:rsidRPr="006A0A2D" w:rsidRDefault="0096799B" w:rsidP="00FD1B57">
      <w:pPr>
        <w:pStyle w:val="Bibliografa"/>
        <w:ind w:left="720" w:hanging="720"/>
        <w:rPr>
          <w:noProof/>
        </w:rPr>
      </w:pPr>
      <w:r>
        <w:rPr>
          <w:rStyle w:val="Refdenotaalpie"/>
        </w:rPr>
        <w:footnoteRef/>
      </w:r>
      <w:r>
        <w:t xml:space="preserve"> </w:t>
      </w:r>
      <w:sdt>
        <w:sdtPr>
          <w:id w:val="45038140"/>
          <w:citation/>
        </w:sdtPr>
        <w:sdtEndPr/>
        <w:sdtContent>
          <w:r>
            <w:fldChar w:fldCharType="begin"/>
          </w:r>
          <w:r>
            <w:rPr>
              <w:lang w:val="es-CO"/>
            </w:rPr>
            <w:instrText xml:space="preserve">CITATION Río18 \p 5 \l 9226 </w:instrText>
          </w:r>
          <w:r>
            <w:fldChar w:fldCharType="separate"/>
          </w:r>
          <w:r w:rsidRPr="007654AE">
            <w:rPr>
              <w:noProof/>
              <w:lang w:val="es-CO"/>
            </w:rPr>
            <w:t>(Ríos, 2018, pág. 5)</w:t>
          </w:r>
          <w:r>
            <w:fldChar w:fldCharType="end"/>
          </w:r>
        </w:sdtContent>
      </w:sdt>
      <w:r>
        <w:t xml:space="preserve"> </w:t>
      </w:r>
    </w:p>
  </w:footnote>
  <w:footnote w:id="21">
    <w:p w14:paraId="5179BDA2" w14:textId="60F50687" w:rsidR="0096799B" w:rsidRDefault="0096799B" w:rsidP="00FD1B57">
      <w:pPr>
        <w:pStyle w:val="Textonotapie"/>
      </w:pPr>
      <w:r>
        <w:rPr>
          <w:rStyle w:val="Refdenotaalpie"/>
        </w:rPr>
        <w:footnoteRef/>
      </w:r>
      <w:r>
        <w:t xml:space="preserve"> </w:t>
      </w:r>
      <w:sdt>
        <w:sdtPr>
          <w:id w:val="1505860211"/>
          <w:citation/>
        </w:sdtPr>
        <w:sdtEndPr/>
        <w:sdtContent>
          <w:r>
            <w:fldChar w:fldCharType="begin"/>
          </w:r>
          <w:r>
            <w:instrText xml:space="preserve">CITATION Álv \l 3082 </w:instrText>
          </w:r>
          <w:r>
            <w:fldChar w:fldCharType="separate"/>
          </w:r>
          <w:r>
            <w:rPr>
              <w:noProof/>
            </w:rPr>
            <w:t>(Álvarez Calvo, Sáenz Gutiérrez, &amp; Zamora Da Costa)</w:t>
          </w:r>
          <w:r>
            <w:fldChar w:fldCharType="end"/>
          </w:r>
        </w:sdtContent>
      </w:sdt>
      <w:r>
        <w:t xml:space="preserve"> </w:t>
      </w:r>
    </w:p>
  </w:footnote>
  <w:footnote w:id="22">
    <w:p w14:paraId="466CE377" w14:textId="633ABC93" w:rsidR="0096799B" w:rsidRDefault="0096799B" w:rsidP="00FD1B57">
      <w:pPr>
        <w:pStyle w:val="Bibliografa"/>
        <w:ind w:left="720" w:hanging="720"/>
        <w:rPr>
          <w:noProof/>
        </w:rPr>
      </w:pPr>
      <w:r>
        <w:rPr>
          <w:rStyle w:val="Refdenotaalpie"/>
        </w:rPr>
        <w:footnoteRef/>
      </w:r>
      <w:r>
        <w:t xml:space="preserve"> </w:t>
      </w:r>
      <w:sdt>
        <w:sdtPr>
          <w:id w:val="-627937929"/>
          <w:citation/>
        </w:sdtPr>
        <w:sdtEndPr/>
        <w:sdtContent>
          <w:r>
            <w:fldChar w:fldCharType="begin"/>
          </w:r>
          <w:r>
            <w:instrText xml:space="preserve">CITATION Cor \p 9 \l 3082 </w:instrText>
          </w:r>
          <w:r>
            <w:fldChar w:fldCharType="separate"/>
          </w:r>
          <w:r>
            <w:rPr>
              <w:noProof/>
            </w:rPr>
            <w:t>(Cortés Montenegro &amp; Figueroa Cabello, pág. 9)</w:t>
          </w:r>
          <w:r>
            <w:fldChar w:fldCharType="end"/>
          </w:r>
        </w:sdtContent>
      </w:sdt>
      <w:r>
        <w:t xml:space="preserve"> </w:t>
      </w:r>
    </w:p>
  </w:footnote>
  <w:footnote w:id="23">
    <w:p w14:paraId="5A5F307C" w14:textId="5667AAFD" w:rsidR="0096799B" w:rsidRDefault="0096799B" w:rsidP="00FD1B57">
      <w:pPr>
        <w:pStyle w:val="Bibliografa"/>
        <w:ind w:left="720" w:hanging="720"/>
        <w:rPr>
          <w:noProof/>
        </w:rPr>
      </w:pPr>
      <w:r>
        <w:rPr>
          <w:rStyle w:val="Refdenotaalpie"/>
        </w:rPr>
        <w:footnoteRef/>
      </w:r>
      <w:sdt>
        <w:sdtPr>
          <w:id w:val="802049034"/>
          <w:citation/>
        </w:sdtPr>
        <w:sdtEndPr/>
        <w:sdtContent>
          <w:r>
            <w:fldChar w:fldCharType="begin"/>
          </w:r>
          <w:r>
            <w:instrText xml:space="preserve">CITATION Cor \p 12-21 \l 3082 </w:instrText>
          </w:r>
          <w:r>
            <w:fldChar w:fldCharType="separate"/>
          </w:r>
          <w:r>
            <w:rPr>
              <w:noProof/>
            </w:rPr>
            <w:t xml:space="preserve"> (Cortés Montenegro &amp; Figueroa Cabello, págs. 12-21)</w:t>
          </w:r>
          <w:r>
            <w:fldChar w:fldCharType="end"/>
          </w:r>
        </w:sdtContent>
      </w:sdt>
      <w:r>
        <w:t xml:space="preserve"> </w:t>
      </w:r>
    </w:p>
  </w:footnote>
  <w:footnote w:id="24">
    <w:p w14:paraId="10D3E03D" w14:textId="70F9DA46" w:rsidR="0096799B" w:rsidRDefault="0096799B" w:rsidP="00FD1B57">
      <w:pPr>
        <w:pStyle w:val="Bibliografa"/>
        <w:ind w:left="720" w:hanging="720"/>
      </w:pPr>
      <w:r>
        <w:rPr>
          <w:rStyle w:val="Refdenotaalpie"/>
        </w:rPr>
        <w:footnoteRef/>
      </w:r>
      <w:r>
        <w:t xml:space="preserve"> </w:t>
      </w:r>
      <w:sdt>
        <w:sdtPr>
          <w:id w:val="1684783705"/>
          <w:citation/>
        </w:sdtPr>
        <w:sdtEndPr/>
        <w:sdtContent>
          <w:r>
            <w:fldChar w:fldCharType="begin"/>
          </w:r>
          <w:r>
            <w:instrText xml:space="preserve"> CITATION SLA \l 3082 </w:instrText>
          </w:r>
          <w:r>
            <w:fldChar w:fldCharType="separate"/>
          </w:r>
          <w:r>
            <w:rPr>
              <w:noProof/>
            </w:rPr>
            <w:t>(SLAIKEU)</w:t>
          </w:r>
          <w:r>
            <w:fldChar w:fldCharType="end"/>
          </w:r>
        </w:sdtContent>
      </w:sdt>
      <w:r>
        <w:rPr>
          <w:noProof/>
        </w:rPr>
        <w:t xml:space="preserve"> </w:t>
      </w:r>
    </w:p>
  </w:footnote>
  <w:footnote w:id="25">
    <w:p w14:paraId="2B4E39CF" w14:textId="3147CB12" w:rsidR="0096799B" w:rsidRDefault="0096799B" w:rsidP="00FD1B57">
      <w:pPr>
        <w:pStyle w:val="Bibliografa"/>
        <w:ind w:left="720" w:hanging="720"/>
        <w:rPr>
          <w:noProof/>
        </w:rPr>
      </w:pPr>
      <w:r>
        <w:rPr>
          <w:rStyle w:val="Refdenotaalpie"/>
        </w:rPr>
        <w:footnoteRef/>
      </w:r>
      <w:r>
        <w:t xml:space="preserve"> </w:t>
      </w:r>
      <w:sdt>
        <w:sdtPr>
          <w:id w:val="-1374609861"/>
          <w:citation/>
        </w:sdtPr>
        <w:sdtEndPr/>
        <w:sdtContent>
          <w:r>
            <w:fldChar w:fldCharType="begin"/>
          </w:r>
          <w:r>
            <w:instrText xml:space="preserve"> CITATION Her14 \l 3082 </w:instrText>
          </w:r>
          <w:r>
            <w:fldChar w:fldCharType="separate"/>
          </w:r>
          <w:r>
            <w:rPr>
              <w:noProof/>
            </w:rPr>
            <w:t>(Hernández Marin &amp; Gutiérrez López , 2014)</w:t>
          </w:r>
          <w:r>
            <w:fldChar w:fldCharType="end"/>
          </w:r>
        </w:sdtContent>
      </w:sdt>
      <w:r>
        <w:t xml:space="preserve"> </w:t>
      </w:r>
    </w:p>
    <w:p w14:paraId="730C9622" w14:textId="77777777" w:rsidR="0096799B" w:rsidRDefault="0096799B" w:rsidP="00FD1B57">
      <w:pPr>
        <w:pStyle w:val="Textonotapie"/>
      </w:pPr>
    </w:p>
  </w:footnote>
  <w:footnote w:id="26">
    <w:p w14:paraId="44E891AF" w14:textId="69673DE9" w:rsidR="0096799B" w:rsidRPr="006141C5" w:rsidRDefault="0096799B" w:rsidP="00FD1B57">
      <w:pPr>
        <w:pStyle w:val="Bibliografa"/>
        <w:ind w:left="720" w:hanging="720"/>
        <w:rPr>
          <w:noProof/>
        </w:rPr>
      </w:pPr>
      <w:r>
        <w:rPr>
          <w:rStyle w:val="Refdenotaalpie"/>
        </w:rPr>
        <w:footnoteRef/>
      </w:r>
      <w:r>
        <w:t xml:space="preserve"> </w:t>
      </w:r>
      <w:sdt>
        <w:sdtPr>
          <w:id w:val="-1208571154"/>
          <w:citation/>
        </w:sdtPr>
        <w:sdtEndPr/>
        <w:sdtContent>
          <w:r>
            <w:fldChar w:fldCharType="begin"/>
          </w:r>
          <w:r>
            <w:instrText xml:space="preserve"> CITATION Puh16 \l 3082 </w:instrText>
          </w:r>
          <w:r>
            <w:fldChar w:fldCharType="separate"/>
          </w:r>
          <w:r>
            <w:rPr>
              <w:noProof/>
            </w:rPr>
            <w:t>(Puhl, Izcurdia, Oteyza, &amp; Escayol, 2016)</w:t>
          </w:r>
          <w:r>
            <w:fldChar w:fldCharType="end"/>
          </w:r>
        </w:sdtContent>
      </w:sdt>
      <w:r>
        <w:t xml:space="preserve"> </w:t>
      </w:r>
    </w:p>
  </w:footnote>
  <w:footnote w:id="27">
    <w:p w14:paraId="2B9573B5" w14:textId="6E3CB4EF" w:rsidR="0096799B" w:rsidRDefault="0096799B">
      <w:pPr>
        <w:pStyle w:val="Textonotapie"/>
      </w:pPr>
      <w:r>
        <w:rPr>
          <w:rStyle w:val="Refdenotaalpie"/>
        </w:rPr>
        <w:footnoteRef/>
      </w:r>
      <w:r>
        <w:t xml:space="preserve"> </w:t>
      </w:r>
      <w:sdt>
        <w:sdtPr>
          <w:id w:val="1785693495"/>
          <w:citation/>
        </w:sdtPr>
        <w:sdtEndPr/>
        <w:sdtContent>
          <w:r>
            <w:fldChar w:fldCharType="begin"/>
          </w:r>
          <w:r>
            <w:instrText xml:space="preserve"> CITATION Org24 \l 3082 </w:instrText>
          </w:r>
          <w:r>
            <w:fldChar w:fldCharType="separate"/>
          </w:r>
          <w:r>
            <w:rPr>
              <w:noProof/>
            </w:rPr>
            <w:t>(Organización de las Naciones Unidas, s.f.)</w:t>
          </w:r>
          <w:r>
            <w:fldChar w:fldCharType="end"/>
          </w:r>
        </w:sdtContent>
      </w:sdt>
    </w:p>
  </w:footnote>
  <w:footnote w:id="28">
    <w:p w14:paraId="3BD69DB3" w14:textId="4EC3BC8B" w:rsidR="0096799B" w:rsidRDefault="0096799B">
      <w:pPr>
        <w:pStyle w:val="Textonotapie"/>
      </w:pPr>
      <w:r>
        <w:rPr>
          <w:rStyle w:val="Refdenotaalpie"/>
        </w:rPr>
        <w:footnoteRef/>
      </w:r>
      <w:r>
        <w:t xml:space="preserve"> </w:t>
      </w:r>
      <w:sdt>
        <w:sdtPr>
          <w:id w:val="-640344906"/>
          <w:citation/>
        </w:sdtPr>
        <w:sdtEndPr/>
        <w:sdtContent>
          <w:r>
            <w:fldChar w:fldCharType="begin"/>
          </w:r>
          <w:r>
            <w:instrText xml:space="preserve"> CITATION Org241 \l 3082 </w:instrText>
          </w:r>
          <w:r>
            <w:fldChar w:fldCharType="separate"/>
          </w:r>
          <w:r>
            <w:rPr>
              <w:noProof/>
            </w:rPr>
            <w:t>(Organización de las Naciones Unidas, s.f.)</w:t>
          </w:r>
          <w:r>
            <w:fldChar w:fldCharType="end"/>
          </w:r>
        </w:sdtContent>
      </w:sdt>
    </w:p>
  </w:footnote>
  <w:footnote w:id="29">
    <w:p w14:paraId="45D01B0E" w14:textId="5DB8C3C1" w:rsidR="0096799B" w:rsidRDefault="0096799B">
      <w:pPr>
        <w:pStyle w:val="Textonotapie"/>
      </w:pPr>
      <w:r>
        <w:rPr>
          <w:rStyle w:val="Refdenotaalpie"/>
        </w:rPr>
        <w:footnoteRef/>
      </w:r>
      <w:r>
        <w:t xml:space="preserve"> </w:t>
      </w:r>
      <w:sdt>
        <w:sdtPr>
          <w:id w:val="2043241812"/>
          <w:citation/>
        </w:sdtPr>
        <w:sdtEndPr/>
        <w:sdtContent>
          <w:r>
            <w:fldChar w:fldCharType="begin"/>
          </w:r>
          <w:r>
            <w:instrText xml:space="preserve">CITATION Alc20 \p 13 \l 3082 </w:instrText>
          </w:r>
          <w:r>
            <w:fldChar w:fldCharType="separate"/>
          </w:r>
          <w:r>
            <w:rPr>
              <w:noProof/>
            </w:rPr>
            <w:t>(Alcaldía Mayor de Bogotá D.C, Secretaría de Planeación, 2024, pág. 13)</w:t>
          </w:r>
          <w:r>
            <w:fldChar w:fldCharType="end"/>
          </w:r>
        </w:sdtContent>
      </w:sdt>
    </w:p>
  </w:footnote>
  <w:footnote w:id="30">
    <w:p w14:paraId="68057E70" w14:textId="539B64A4" w:rsidR="0096799B" w:rsidRDefault="0096799B">
      <w:pPr>
        <w:pStyle w:val="Textonotapie"/>
      </w:pPr>
      <w:r>
        <w:rPr>
          <w:rStyle w:val="Refdenotaalpie"/>
        </w:rPr>
        <w:footnoteRef/>
      </w:r>
      <w:r>
        <w:t xml:space="preserve"> </w:t>
      </w:r>
      <w:sdt>
        <w:sdtPr>
          <w:id w:val="-1829740420"/>
          <w:citation/>
        </w:sdtPr>
        <w:sdtEndPr/>
        <w:sdtContent>
          <w:r>
            <w:fldChar w:fldCharType="begin"/>
          </w:r>
          <w:r>
            <w:instrText xml:space="preserve">CITATION Alc20 \p 15 \l 3082 </w:instrText>
          </w:r>
          <w:r>
            <w:fldChar w:fldCharType="separate"/>
          </w:r>
          <w:r>
            <w:rPr>
              <w:noProof/>
            </w:rPr>
            <w:t>(Alcaldía Mayor de Bogotá D.C, Secretaría de Planeación, 2024, pág. 15)</w:t>
          </w:r>
          <w:r>
            <w:fldChar w:fldCharType="end"/>
          </w:r>
        </w:sdtContent>
      </w:sdt>
    </w:p>
  </w:footnote>
  <w:footnote w:id="31">
    <w:p w14:paraId="772989A7" w14:textId="31599619" w:rsidR="0096799B" w:rsidRDefault="0096799B">
      <w:pPr>
        <w:pStyle w:val="Textonotapie"/>
      </w:pPr>
      <w:r>
        <w:rPr>
          <w:rStyle w:val="Refdenotaalpie"/>
        </w:rPr>
        <w:footnoteRef/>
      </w:r>
      <w:r>
        <w:t xml:space="preserve"> </w:t>
      </w:r>
      <w:sdt>
        <w:sdtPr>
          <w:id w:val="692345723"/>
          <w:citation/>
        </w:sdtPr>
        <w:sdtEndPr/>
        <w:sdtContent>
          <w:r>
            <w:fldChar w:fldCharType="begin"/>
          </w:r>
          <w:r>
            <w:instrText xml:space="preserve">CITATION Alc20 \p 15 \l 3082 </w:instrText>
          </w:r>
          <w:r>
            <w:fldChar w:fldCharType="separate"/>
          </w:r>
          <w:r>
            <w:rPr>
              <w:noProof/>
            </w:rPr>
            <w:t>(Alcaldía Mayor de Bogotá D.C, Secretaría de Planeación, 2024, pág. 15)</w:t>
          </w:r>
          <w:r>
            <w:fldChar w:fldCharType="end"/>
          </w:r>
        </w:sdtContent>
      </w:sdt>
    </w:p>
  </w:footnote>
  <w:footnote w:id="32">
    <w:p w14:paraId="5CA82842" w14:textId="6D528348" w:rsidR="0096799B" w:rsidRDefault="0096799B" w:rsidP="00F1754D">
      <w:pPr>
        <w:pStyle w:val="Textonotapie"/>
      </w:pPr>
      <w:r>
        <w:rPr>
          <w:rStyle w:val="Refdenotaalpie"/>
        </w:rPr>
        <w:footnoteRef/>
      </w:r>
      <w:r>
        <w:t xml:space="preserve"> </w:t>
      </w:r>
      <w:sdt>
        <w:sdtPr>
          <w:id w:val="-1380552223"/>
          <w:citation/>
        </w:sdtPr>
        <w:sdtEndPr/>
        <w:sdtContent>
          <w:r>
            <w:fldChar w:fldCharType="begin"/>
          </w:r>
          <w:r>
            <w:instrText xml:space="preserve">CITATION Alc20 \p 66 \l 3082 </w:instrText>
          </w:r>
          <w:r>
            <w:fldChar w:fldCharType="separate"/>
          </w:r>
          <w:r>
            <w:rPr>
              <w:noProof/>
            </w:rPr>
            <w:t>(Alcaldía Mayor de Bogotá D.C, Secretaría de Planeación, 2024, pág. 66)</w:t>
          </w:r>
          <w:r>
            <w:fldChar w:fldCharType="end"/>
          </w:r>
        </w:sdtContent>
      </w:sdt>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329" w:type="pct"/>
      <w:jc w:val="center"/>
      <w:tblCellMar>
        <w:left w:w="70" w:type="dxa"/>
        <w:right w:w="70" w:type="dxa"/>
      </w:tblCellMar>
      <w:tblLook w:val="0000" w:firstRow="0" w:lastRow="0" w:firstColumn="0" w:lastColumn="0" w:noHBand="0" w:noVBand="0"/>
    </w:tblPr>
    <w:tblGrid>
      <w:gridCol w:w="2361"/>
      <w:gridCol w:w="4955"/>
      <w:gridCol w:w="2093"/>
    </w:tblGrid>
    <w:tr w:rsidR="0096799B" w:rsidRPr="0004276F" w14:paraId="765C99B3" w14:textId="77777777" w:rsidTr="00A23AD4">
      <w:trPr>
        <w:trHeight w:val="557"/>
        <w:jc w:val="center"/>
      </w:trPr>
      <w:tc>
        <w:tcPr>
          <w:tcW w:w="1255" w:type="pct"/>
          <w:vMerge w:val="restart"/>
          <w:tcBorders>
            <w:top w:val="single" w:sz="4" w:space="0" w:color="auto"/>
            <w:left w:val="single" w:sz="4" w:space="0" w:color="auto"/>
            <w:right w:val="single" w:sz="4" w:space="0" w:color="auto"/>
          </w:tcBorders>
          <w:vAlign w:val="center"/>
        </w:tcPr>
        <w:p w14:paraId="334A5795" w14:textId="77777777" w:rsidR="0096799B" w:rsidRPr="0004276F" w:rsidRDefault="0096799B" w:rsidP="0004276F">
          <w:pPr>
            <w:widowControl/>
            <w:autoSpaceDE/>
            <w:autoSpaceDN/>
            <w:rPr>
              <w:rFonts w:ascii="Arial" w:eastAsia="Times New Roman" w:hAnsi="Arial" w:cs="Arial"/>
              <w:color w:val="000000"/>
              <w:sz w:val="16"/>
              <w:szCs w:val="16"/>
              <w:lang w:eastAsia="es-ES"/>
            </w:rPr>
          </w:pPr>
        </w:p>
        <w:p w14:paraId="460ECDB0" w14:textId="77777777" w:rsidR="0096799B" w:rsidRPr="0004276F" w:rsidRDefault="0096799B" w:rsidP="0004276F">
          <w:pPr>
            <w:widowControl/>
            <w:autoSpaceDE/>
            <w:autoSpaceDN/>
            <w:jc w:val="center"/>
            <w:rPr>
              <w:rFonts w:ascii="Arial" w:eastAsia="Times New Roman" w:hAnsi="Arial" w:cs="Arial"/>
              <w:color w:val="000000"/>
              <w:sz w:val="16"/>
              <w:szCs w:val="16"/>
              <w:lang w:eastAsia="es-ES"/>
            </w:rPr>
          </w:pPr>
          <w:r w:rsidRPr="0004276F">
            <w:rPr>
              <w:rFonts w:ascii="Arial" w:eastAsia="Times New Roman" w:hAnsi="Arial" w:cs="Arial"/>
              <w:noProof/>
              <w:color w:val="000000"/>
              <w:sz w:val="24"/>
              <w:szCs w:val="20"/>
              <w:lang w:val="es-CO" w:eastAsia="es-CO"/>
            </w:rPr>
            <w:drawing>
              <wp:inline distT="0" distB="0" distL="0" distR="0" wp14:anchorId="72257CA3" wp14:editId="232B7CB7">
                <wp:extent cx="419100" cy="504825"/>
                <wp:effectExtent l="0" t="0" r="0" b="9525"/>
                <wp:docPr id="17" name="Imagen 17" descr="200px-Bogota_(escudo)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px-Bogota_(escudo)_sv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504825"/>
                        </a:xfrm>
                        <a:prstGeom prst="rect">
                          <a:avLst/>
                        </a:prstGeom>
                        <a:noFill/>
                        <a:ln>
                          <a:noFill/>
                        </a:ln>
                      </pic:spPr>
                    </pic:pic>
                  </a:graphicData>
                </a:graphic>
              </wp:inline>
            </w:drawing>
          </w:r>
        </w:p>
        <w:p w14:paraId="40F5BB9E" w14:textId="77777777" w:rsidR="0096799B" w:rsidRPr="0004276F" w:rsidRDefault="0096799B" w:rsidP="0004276F">
          <w:pPr>
            <w:widowControl/>
            <w:autoSpaceDE/>
            <w:autoSpaceDN/>
            <w:rPr>
              <w:rFonts w:ascii="Arial" w:eastAsia="Times New Roman" w:hAnsi="Arial" w:cs="Arial"/>
              <w:color w:val="000000"/>
              <w:sz w:val="16"/>
              <w:szCs w:val="16"/>
              <w:lang w:eastAsia="es-ES"/>
            </w:rPr>
          </w:pPr>
        </w:p>
        <w:p w14:paraId="2E2B7EB5" w14:textId="77777777" w:rsidR="0096799B" w:rsidRPr="0004276F" w:rsidRDefault="0096799B" w:rsidP="0004276F">
          <w:pPr>
            <w:widowControl/>
            <w:autoSpaceDE/>
            <w:autoSpaceDN/>
            <w:jc w:val="center"/>
            <w:rPr>
              <w:rFonts w:ascii="Arial" w:eastAsia="Times New Roman" w:hAnsi="Arial" w:cs="Arial"/>
              <w:color w:val="000000"/>
              <w:sz w:val="16"/>
              <w:szCs w:val="16"/>
              <w:lang w:eastAsia="es-ES"/>
            </w:rPr>
          </w:pPr>
          <w:r w:rsidRPr="0004276F">
            <w:rPr>
              <w:rFonts w:ascii="Arial" w:eastAsia="Times New Roman" w:hAnsi="Arial" w:cs="Arial"/>
              <w:color w:val="000000"/>
              <w:sz w:val="16"/>
              <w:szCs w:val="16"/>
              <w:lang w:eastAsia="es-ES"/>
            </w:rPr>
            <w:t>CONCEJO DE BOGOTÁ D.C.</w:t>
          </w:r>
        </w:p>
      </w:tc>
      <w:tc>
        <w:tcPr>
          <w:tcW w:w="2633" w:type="pct"/>
          <w:tcBorders>
            <w:top w:val="single" w:sz="4" w:space="0" w:color="auto"/>
            <w:left w:val="nil"/>
            <w:bottom w:val="single" w:sz="4" w:space="0" w:color="auto"/>
            <w:right w:val="single" w:sz="4" w:space="0" w:color="auto"/>
          </w:tcBorders>
          <w:vAlign w:val="center"/>
        </w:tcPr>
        <w:p w14:paraId="55A8A538" w14:textId="77777777" w:rsidR="0096799B" w:rsidRPr="0004276F" w:rsidRDefault="0096799B" w:rsidP="0004276F">
          <w:pPr>
            <w:widowControl/>
            <w:autoSpaceDE/>
            <w:autoSpaceDN/>
            <w:jc w:val="center"/>
            <w:rPr>
              <w:rFonts w:ascii="Arial" w:eastAsia="Times New Roman" w:hAnsi="Arial" w:cs="Arial"/>
              <w:color w:val="000000"/>
              <w:sz w:val="18"/>
              <w:szCs w:val="18"/>
              <w:lang w:eastAsia="es-ES"/>
            </w:rPr>
          </w:pPr>
          <w:r w:rsidRPr="0004276F">
            <w:rPr>
              <w:rFonts w:ascii="Arial" w:eastAsia="Times New Roman" w:hAnsi="Arial" w:cs="Arial"/>
              <w:color w:val="000000"/>
              <w:sz w:val="18"/>
              <w:szCs w:val="18"/>
              <w:lang w:eastAsia="es-ES"/>
            </w:rPr>
            <w:t>PROCESO GESTIÓN NORMATIVA</w:t>
          </w:r>
        </w:p>
      </w:tc>
      <w:tc>
        <w:tcPr>
          <w:tcW w:w="1112" w:type="pct"/>
          <w:tcBorders>
            <w:top w:val="single" w:sz="4" w:space="0" w:color="auto"/>
            <w:left w:val="nil"/>
            <w:bottom w:val="single" w:sz="4" w:space="0" w:color="auto"/>
            <w:right w:val="single" w:sz="4" w:space="0" w:color="000000"/>
          </w:tcBorders>
          <w:noWrap/>
          <w:vAlign w:val="center"/>
        </w:tcPr>
        <w:p w14:paraId="41D7296A" w14:textId="5F1F4E48" w:rsidR="0096799B" w:rsidRPr="003D4BB0" w:rsidRDefault="0096799B" w:rsidP="0004276F">
          <w:pPr>
            <w:widowControl/>
            <w:autoSpaceDE/>
            <w:autoSpaceDN/>
            <w:rPr>
              <w:rFonts w:ascii="Arial" w:eastAsia="Times New Roman" w:hAnsi="Arial" w:cs="Arial"/>
              <w:color w:val="000000"/>
              <w:sz w:val="16"/>
              <w:szCs w:val="16"/>
              <w:lang w:eastAsia="es-ES"/>
            </w:rPr>
          </w:pPr>
          <w:r w:rsidRPr="003D4BB0">
            <w:rPr>
              <w:rFonts w:ascii="Arial" w:hAnsi="Arial" w:cs="Arial"/>
              <w:sz w:val="16"/>
              <w:szCs w:val="16"/>
            </w:rPr>
            <w:t>CÓDIGO</w:t>
          </w:r>
          <w:r w:rsidRPr="003D4BB0">
            <w:rPr>
              <w:rFonts w:ascii="Arial" w:hAnsi="Arial" w:cs="Arial"/>
              <w:color w:val="3366FF"/>
              <w:sz w:val="16"/>
              <w:szCs w:val="16"/>
            </w:rPr>
            <w:t xml:space="preserve">: </w:t>
          </w:r>
          <w:r w:rsidRPr="003D4BB0">
            <w:rPr>
              <w:rFonts w:ascii="Arial" w:hAnsi="Arial" w:cs="Arial"/>
              <w:sz w:val="16"/>
              <w:szCs w:val="16"/>
            </w:rPr>
            <w:t>GNV-FO-001</w:t>
          </w:r>
        </w:p>
      </w:tc>
    </w:tr>
    <w:tr w:rsidR="0096799B" w:rsidRPr="0004276F" w14:paraId="126907B9" w14:textId="77777777" w:rsidTr="00A23AD4">
      <w:trPr>
        <w:trHeight w:val="323"/>
        <w:jc w:val="center"/>
      </w:trPr>
      <w:tc>
        <w:tcPr>
          <w:tcW w:w="1255" w:type="pct"/>
          <w:vMerge/>
          <w:tcBorders>
            <w:left w:val="single" w:sz="4" w:space="0" w:color="auto"/>
            <w:right w:val="single" w:sz="4" w:space="0" w:color="auto"/>
          </w:tcBorders>
          <w:vAlign w:val="center"/>
        </w:tcPr>
        <w:p w14:paraId="59817232" w14:textId="77777777" w:rsidR="0096799B" w:rsidRPr="0004276F" w:rsidRDefault="0096799B" w:rsidP="0004276F">
          <w:pPr>
            <w:widowControl/>
            <w:autoSpaceDE/>
            <w:autoSpaceDN/>
            <w:rPr>
              <w:rFonts w:ascii="Arial" w:eastAsia="Times New Roman" w:hAnsi="Arial" w:cs="Arial"/>
              <w:color w:val="000000"/>
              <w:sz w:val="16"/>
              <w:szCs w:val="16"/>
              <w:lang w:eastAsia="es-ES"/>
            </w:rPr>
          </w:pPr>
        </w:p>
      </w:tc>
      <w:tc>
        <w:tcPr>
          <w:tcW w:w="2633" w:type="pct"/>
          <w:vMerge w:val="restart"/>
          <w:tcBorders>
            <w:top w:val="single" w:sz="4" w:space="0" w:color="auto"/>
            <w:left w:val="nil"/>
            <w:right w:val="single" w:sz="4" w:space="0" w:color="auto"/>
          </w:tcBorders>
          <w:vAlign w:val="center"/>
        </w:tcPr>
        <w:p w14:paraId="5606BFE7" w14:textId="77777777" w:rsidR="0096799B" w:rsidRPr="0004276F" w:rsidRDefault="0096799B" w:rsidP="0004276F">
          <w:pPr>
            <w:widowControl/>
            <w:autoSpaceDE/>
            <w:autoSpaceDN/>
            <w:jc w:val="center"/>
            <w:rPr>
              <w:rFonts w:ascii="Arial" w:eastAsia="Times New Roman" w:hAnsi="Arial" w:cs="Arial"/>
              <w:color w:val="000000"/>
              <w:sz w:val="20"/>
              <w:szCs w:val="20"/>
              <w:lang w:eastAsia="es-ES"/>
            </w:rPr>
          </w:pPr>
          <w:r w:rsidRPr="0004276F">
            <w:rPr>
              <w:rFonts w:ascii="Arial" w:eastAsia="Times New Roman" w:hAnsi="Arial" w:cs="Arial"/>
              <w:color w:val="000000"/>
              <w:sz w:val="20"/>
              <w:szCs w:val="20"/>
              <w:lang w:eastAsia="es-ES"/>
            </w:rPr>
            <w:t>PRESENTACIÓN PROYECTOS DE ACUERDO</w:t>
          </w:r>
        </w:p>
      </w:tc>
      <w:tc>
        <w:tcPr>
          <w:tcW w:w="1112" w:type="pct"/>
          <w:tcBorders>
            <w:top w:val="single" w:sz="4" w:space="0" w:color="auto"/>
            <w:left w:val="nil"/>
            <w:bottom w:val="single" w:sz="4" w:space="0" w:color="auto"/>
            <w:right w:val="single" w:sz="4" w:space="0" w:color="000000"/>
          </w:tcBorders>
          <w:vAlign w:val="center"/>
        </w:tcPr>
        <w:p w14:paraId="5BFCF5A8" w14:textId="77777777" w:rsidR="0096799B" w:rsidRPr="0004276F" w:rsidRDefault="0096799B" w:rsidP="0004276F">
          <w:pPr>
            <w:widowControl/>
            <w:autoSpaceDE/>
            <w:autoSpaceDN/>
            <w:rPr>
              <w:rFonts w:ascii="Arial" w:eastAsia="Times New Roman" w:hAnsi="Arial" w:cs="Arial"/>
              <w:color w:val="000000"/>
              <w:sz w:val="16"/>
              <w:szCs w:val="16"/>
              <w:lang w:eastAsia="es-ES"/>
            </w:rPr>
          </w:pPr>
          <w:r w:rsidRPr="0004276F">
            <w:rPr>
              <w:rFonts w:ascii="Arial" w:eastAsia="Times New Roman" w:hAnsi="Arial" w:cs="Arial"/>
              <w:color w:val="000000"/>
              <w:sz w:val="16"/>
              <w:szCs w:val="16"/>
              <w:lang w:eastAsia="es-ES"/>
            </w:rPr>
            <w:t>VERSIÓN:    02</w:t>
          </w:r>
        </w:p>
      </w:tc>
    </w:tr>
    <w:tr w:rsidR="0096799B" w:rsidRPr="0004276F" w14:paraId="305CC605" w14:textId="77777777" w:rsidTr="00A23AD4">
      <w:trPr>
        <w:trHeight w:val="330"/>
        <w:jc w:val="center"/>
      </w:trPr>
      <w:tc>
        <w:tcPr>
          <w:tcW w:w="1255" w:type="pct"/>
          <w:vMerge/>
          <w:tcBorders>
            <w:left w:val="single" w:sz="4" w:space="0" w:color="auto"/>
            <w:bottom w:val="single" w:sz="4" w:space="0" w:color="auto"/>
            <w:right w:val="single" w:sz="4" w:space="0" w:color="auto"/>
          </w:tcBorders>
          <w:vAlign w:val="center"/>
        </w:tcPr>
        <w:p w14:paraId="625A07F1" w14:textId="77777777" w:rsidR="0096799B" w:rsidRPr="0004276F" w:rsidRDefault="0096799B" w:rsidP="0004276F">
          <w:pPr>
            <w:widowControl/>
            <w:autoSpaceDE/>
            <w:autoSpaceDN/>
            <w:rPr>
              <w:rFonts w:ascii="Arial" w:eastAsia="Times New Roman" w:hAnsi="Arial" w:cs="Arial"/>
              <w:color w:val="000000"/>
              <w:sz w:val="16"/>
              <w:szCs w:val="16"/>
              <w:lang w:eastAsia="es-ES"/>
            </w:rPr>
          </w:pPr>
        </w:p>
      </w:tc>
      <w:tc>
        <w:tcPr>
          <w:tcW w:w="2633" w:type="pct"/>
          <w:vMerge/>
          <w:tcBorders>
            <w:left w:val="nil"/>
            <w:bottom w:val="single" w:sz="4" w:space="0" w:color="auto"/>
            <w:right w:val="single" w:sz="4" w:space="0" w:color="auto"/>
          </w:tcBorders>
          <w:vAlign w:val="center"/>
        </w:tcPr>
        <w:p w14:paraId="32EF8A2F" w14:textId="77777777" w:rsidR="0096799B" w:rsidRPr="0004276F" w:rsidRDefault="0096799B" w:rsidP="0004276F">
          <w:pPr>
            <w:widowControl/>
            <w:autoSpaceDE/>
            <w:autoSpaceDN/>
            <w:jc w:val="center"/>
            <w:rPr>
              <w:rFonts w:ascii="Arial" w:eastAsia="Times New Roman" w:hAnsi="Arial" w:cs="Arial"/>
              <w:color w:val="000000"/>
              <w:sz w:val="18"/>
              <w:szCs w:val="18"/>
              <w:lang w:eastAsia="es-ES"/>
            </w:rPr>
          </w:pPr>
        </w:p>
      </w:tc>
      <w:tc>
        <w:tcPr>
          <w:tcW w:w="1112" w:type="pct"/>
          <w:tcBorders>
            <w:top w:val="single" w:sz="4" w:space="0" w:color="auto"/>
            <w:left w:val="nil"/>
            <w:bottom w:val="single" w:sz="4" w:space="0" w:color="auto"/>
            <w:right w:val="single" w:sz="4" w:space="0" w:color="000000"/>
          </w:tcBorders>
          <w:vAlign w:val="center"/>
        </w:tcPr>
        <w:p w14:paraId="2A94FA8D" w14:textId="77777777" w:rsidR="0096799B" w:rsidRPr="0004276F" w:rsidRDefault="0096799B" w:rsidP="0004276F">
          <w:pPr>
            <w:widowControl/>
            <w:autoSpaceDE/>
            <w:autoSpaceDN/>
            <w:rPr>
              <w:rFonts w:ascii="Arial" w:eastAsia="Times New Roman" w:hAnsi="Arial" w:cs="Arial"/>
              <w:color w:val="000000"/>
              <w:sz w:val="16"/>
              <w:szCs w:val="16"/>
              <w:lang w:eastAsia="es-ES"/>
            </w:rPr>
          </w:pPr>
          <w:r w:rsidRPr="0004276F">
            <w:rPr>
              <w:rFonts w:ascii="Arial" w:eastAsia="Times New Roman" w:hAnsi="Arial" w:cs="Arial"/>
              <w:color w:val="000000"/>
              <w:sz w:val="16"/>
              <w:szCs w:val="16"/>
              <w:lang w:eastAsia="es-ES"/>
            </w:rPr>
            <w:t>FECHA: 14-NOV- 2019</w:t>
          </w:r>
        </w:p>
      </w:tc>
    </w:tr>
  </w:tbl>
  <w:p w14:paraId="2929BFD1" w14:textId="77777777" w:rsidR="0096799B" w:rsidRDefault="0096799B">
    <w:pPr>
      <w:pStyle w:val="Textoindependiente"/>
      <w:spacing w:line="14" w:lineRule="auto"/>
      <w:rPr>
        <w:sz w:val="20"/>
      </w:rPr>
    </w:pPr>
  </w:p>
  <w:p w14:paraId="4430E38C" w14:textId="77777777" w:rsidR="0096799B" w:rsidRDefault="0096799B">
    <w:pPr>
      <w:pStyle w:val="Textoindependiente"/>
      <w:spacing w:line="14" w:lineRule="auto"/>
      <w:rPr>
        <w:sz w:val="20"/>
      </w:rPr>
    </w:pPr>
  </w:p>
  <w:p w14:paraId="7924E4BA" w14:textId="77777777" w:rsidR="0096799B" w:rsidRDefault="0096799B">
    <w:pPr>
      <w:pStyle w:val="Textoindependiente"/>
      <w:spacing w:line="14" w:lineRule="auto"/>
      <w:rPr>
        <w:sz w:val="20"/>
      </w:rPr>
    </w:pPr>
  </w:p>
  <w:p w14:paraId="7F601092" w14:textId="77777777" w:rsidR="0096799B" w:rsidRDefault="0096799B">
    <w:pPr>
      <w:pStyle w:val="Textoindependiente"/>
      <w:spacing w:line="14" w:lineRule="auto"/>
      <w:rPr>
        <w:sz w:val="20"/>
      </w:rPr>
    </w:pPr>
  </w:p>
  <w:p w14:paraId="02B205DB" w14:textId="77777777" w:rsidR="0096799B" w:rsidRDefault="0096799B">
    <w:pPr>
      <w:pStyle w:val="Textoindependiente"/>
      <w:spacing w:line="14" w:lineRule="auto"/>
      <w:rPr>
        <w:sz w:val="20"/>
      </w:rPr>
    </w:pPr>
  </w:p>
  <w:p w14:paraId="05646B13" w14:textId="77777777" w:rsidR="0096799B" w:rsidRDefault="0096799B">
    <w:pPr>
      <w:pStyle w:val="Textoindependiente"/>
      <w:spacing w:line="14" w:lineRule="auto"/>
      <w:rPr>
        <w:sz w:val="20"/>
      </w:rPr>
    </w:pPr>
  </w:p>
  <w:p w14:paraId="71129AEB" w14:textId="77777777" w:rsidR="0096799B" w:rsidRDefault="0096799B">
    <w:pPr>
      <w:pStyle w:val="Textoindependiente"/>
      <w:spacing w:line="14" w:lineRule="auto"/>
      <w:rPr>
        <w:sz w:val="20"/>
      </w:rPr>
    </w:pPr>
  </w:p>
  <w:p w14:paraId="0A5A9DF8" w14:textId="77777777" w:rsidR="0096799B" w:rsidRDefault="0096799B">
    <w:pPr>
      <w:pStyle w:val="Textoindependiente"/>
      <w:spacing w:line="14" w:lineRule="auto"/>
      <w:rPr>
        <w:sz w:val="20"/>
      </w:rPr>
    </w:pPr>
  </w:p>
  <w:p w14:paraId="0ACC1B5B" w14:textId="77777777" w:rsidR="0096799B" w:rsidRDefault="0096799B">
    <w:pPr>
      <w:pStyle w:val="Textoindependiente"/>
      <w:spacing w:line="14" w:lineRule="auto"/>
      <w:rPr>
        <w:sz w:val="20"/>
      </w:rPr>
    </w:pPr>
  </w:p>
  <w:p w14:paraId="2C5342AF" w14:textId="77777777" w:rsidR="0096799B" w:rsidRDefault="0096799B">
    <w:pPr>
      <w:pStyle w:val="Textoindependiente"/>
      <w:spacing w:line="14" w:lineRule="auto"/>
      <w:rPr>
        <w:sz w:val="20"/>
      </w:rPr>
    </w:pPr>
  </w:p>
  <w:p w14:paraId="4598CB71" w14:textId="77777777" w:rsidR="0096799B" w:rsidRDefault="0096799B">
    <w:pPr>
      <w:pStyle w:val="Textoindependiente"/>
      <w:spacing w:line="14" w:lineRule="auto"/>
      <w:rPr>
        <w:sz w:val="20"/>
      </w:rPr>
    </w:pPr>
  </w:p>
  <w:p w14:paraId="493EFF39" w14:textId="77777777" w:rsidR="0096799B" w:rsidRDefault="0096799B">
    <w:pPr>
      <w:pStyle w:val="Textoindependiente"/>
      <w:spacing w:line="14" w:lineRule="auto"/>
      <w:rPr>
        <w:sz w:val="20"/>
      </w:rPr>
    </w:pPr>
  </w:p>
  <w:p w14:paraId="651F1007" w14:textId="77777777" w:rsidR="0096799B" w:rsidRDefault="0096799B">
    <w:pPr>
      <w:pStyle w:val="Textoindependiente"/>
      <w:spacing w:line="14" w:lineRule="auto"/>
      <w:rPr>
        <w:sz w:val="20"/>
      </w:rPr>
    </w:pPr>
  </w:p>
  <w:p w14:paraId="47DAED18" w14:textId="77777777" w:rsidR="0096799B" w:rsidRDefault="0096799B">
    <w:pPr>
      <w:pStyle w:val="Textoindependiente"/>
      <w:spacing w:line="14" w:lineRule="auto"/>
      <w:rPr>
        <w:sz w:val="20"/>
      </w:rPr>
    </w:pPr>
  </w:p>
  <w:p w14:paraId="41B0A9EE" w14:textId="77777777" w:rsidR="0096799B" w:rsidRDefault="0096799B">
    <w:pPr>
      <w:pStyle w:val="Textoindependiente"/>
      <w:spacing w:line="14" w:lineRule="auto"/>
      <w:rPr>
        <w:sz w:val="20"/>
      </w:rPr>
    </w:pPr>
  </w:p>
  <w:p w14:paraId="45A4CDD6" w14:textId="77777777" w:rsidR="0096799B" w:rsidRDefault="0096799B">
    <w:pPr>
      <w:pStyle w:val="Textoindependiente"/>
      <w:spacing w:line="14" w:lineRule="auto"/>
      <w:rPr>
        <w:sz w:val="20"/>
      </w:rPr>
    </w:pPr>
  </w:p>
  <w:p w14:paraId="71C3FD6B" w14:textId="77777777" w:rsidR="0096799B" w:rsidRDefault="0096799B">
    <w:pPr>
      <w:pStyle w:val="Textoindependiente"/>
      <w:spacing w:line="14" w:lineRule="auto"/>
      <w:rPr>
        <w:sz w:val="20"/>
      </w:rPr>
    </w:pPr>
  </w:p>
  <w:p w14:paraId="0B96D4E9" w14:textId="77777777" w:rsidR="0096799B" w:rsidRDefault="0096799B">
    <w:pPr>
      <w:pStyle w:val="Textoindependiente"/>
      <w:spacing w:line="14" w:lineRule="auto"/>
      <w:rPr>
        <w:sz w:val="20"/>
      </w:rPr>
    </w:pPr>
  </w:p>
  <w:p w14:paraId="2EF89775" w14:textId="77777777" w:rsidR="0096799B" w:rsidRDefault="0096799B">
    <w:pPr>
      <w:pStyle w:val="Textoindependiente"/>
      <w:spacing w:line="14" w:lineRule="auto"/>
      <w:rPr>
        <w:sz w:val="20"/>
      </w:rPr>
    </w:pPr>
  </w:p>
  <w:p w14:paraId="08595628" w14:textId="77777777" w:rsidR="0096799B" w:rsidRDefault="0096799B">
    <w:pPr>
      <w:pStyle w:val="Textoindependiente"/>
      <w:spacing w:line="14" w:lineRule="auto"/>
      <w:rPr>
        <w:sz w:val="20"/>
      </w:rPr>
    </w:pPr>
  </w:p>
  <w:p w14:paraId="614E4C45" w14:textId="77777777" w:rsidR="0096799B" w:rsidRDefault="0096799B">
    <w:pPr>
      <w:pStyle w:val="Textoindependiente"/>
      <w:spacing w:line="14" w:lineRule="auto"/>
      <w:rPr>
        <w:sz w:val="20"/>
      </w:rPr>
    </w:pPr>
  </w:p>
  <w:p w14:paraId="50EF1CCD" w14:textId="77777777" w:rsidR="0096799B" w:rsidRDefault="0096799B">
    <w:pPr>
      <w:pStyle w:val="Textoindependiente"/>
      <w:spacing w:line="14" w:lineRule="auto"/>
      <w:rPr>
        <w:sz w:val="20"/>
      </w:rPr>
    </w:pPr>
  </w:p>
  <w:p w14:paraId="68133F77" w14:textId="77777777" w:rsidR="0096799B" w:rsidRDefault="0096799B">
    <w:pPr>
      <w:pStyle w:val="Textoindependiente"/>
      <w:spacing w:line="14" w:lineRule="auto"/>
      <w:rPr>
        <w:sz w:val="20"/>
      </w:rPr>
    </w:pPr>
  </w:p>
  <w:p w14:paraId="760180B7" w14:textId="77777777" w:rsidR="0096799B" w:rsidRDefault="0096799B">
    <w:pPr>
      <w:pStyle w:val="Textoindependiente"/>
      <w:spacing w:line="14" w:lineRule="auto"/>
      <w:rPr>
        <w:sz w:val="20"/>
      </w:rPr>
    </w:pPr>
  </w:p>
  <w:p w14:paraId="3C469ED7" w14:textId="77777777" w:rsidR="0096799B" w:rsidRDefault="0096799B">
    <w:pPr>
      <w:pStyle w:val="Textoindependiente"/>
      <w:spacing w:line="14" w:lineRule="auto"/>
      <w:rPr>
        <w:sz w:val="20"/>
      </w:rPr>
    </w:pPr>
  </w:p>
  <w:p w14:paraId="0336F034" w14:textId="77777777" w:rsidR="0096799B" w:rsidRDefault="0096799B">
    <w:pPr>
      <w:pStyle w:val="Textoindependiente"/>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10208" w14:textId="6575E2FE" w:rsidR="0096799B" w:rsidRDefault="0096799B" w:rsidP="00AD7704">
    <w:pPr>
      <w:pStyle w:val="Encabezado"/>
      <w:jc w:val="center"/>
    </w:pPr>
    <w:r w:rsidRPr="00371079">
      <w:rPr>
        <w:rFonts w:cs="Arial"/>
        <w:noProof/>
        <w:sz w:val="18"/>
        <w:szCs w:val="18"/>
        <w:lang w:val="es-CO" w:eastAsia="es-CO"/>
      </w:rPr>
      <w:drawing>
        <wp:inline distT="0" distB="0" distL="0" distR="0" wp14:anchorId="7692223B" wp14:editId="5F382A37">
          <wp:extent cx="1080000" cy="11059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Negro.png"/>
                  <pic:cNvPicPr/>
                </pic:nvPicPr>
                <pic:blipFill>
                  <a:blip r:embed="rId1"/>
                  <a:stretch>
                    <a:fillRect/>
                  </a:stretch>
                </pic:blipFill>
                <pic:spPr>
                  <a:xfrm>
                    <a:off x="0" y="0"/>
                    <a:ext cx="1080000" cy="11059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329" w:type="pct"/>
      <w:jc w:val="center"/>
      <w:tblCellMar>
        <w:left w:w="70" w:type="dxa"/>
        <w:right w:w="70" w:type="dxa"/>
      </w:tblCellMar>
      <w:tblLook w:val="0000" w:firstRow="0" w:lastRow="0" w:firstColumn="0" w:lastColumn="0" w:noHBand="0" w:noVBand="0"/>
    </w:tblPr>
    <w:tblGrid>
      <w:gridCol w:w="2361"/>
      <w:gridCol w:w="4955"/>
      <w:gridCol w:w="2093"/>
    </w:tblGrid>
    <w:tr w:rsidR="0096799B" w:rsidRPr="0004276F" w14:paraId="62753837" w14:textId="77777777" w:rsidTr="00E20AC5">
      <w:trPr>
        <w:trHeight w:val="557"/>
        <w:jc w:val="center"/>
      </w:trPr>
      <w:tc>
        <w:tcPr>
          <w:tcW w:w="1255" w:type="pct"/>
          <w:vMerge w:val="restart"/>
          <w:tcBorders>
            <w:top w:val="single" w:sz="4" w:space="0" w:color="auto"/>
            <w:left w:val="single" w:sz="4" w:space="0" w:color="auto"/>
            <w:right w:val="single" w:sz="4" w:space="0" w:color="auto"/>
          </w:tcBorders>
          <w:vAlign w:val="center"/>
        </w:tcPr>
        <w:p w14:paraId="31D12290" w14:textId="77777777" w:rsidR="0096799B" w:rsidRPr="0004276F" w:rsidRDefault="0096799B" w:rsidP="00B83154">
          <w:pPr>
            <w:widowControl/>
            <w:autoSpaceDE/>
            <w:autoSpaceDN/>
            <w:rPr>
              <w:rFonts w:ascii="Arial" w:eastAsia="Times New Roman" w:hAnsi="Arial" w:cs="Arial"/>
              <w:color w:val="000000"/>
              <w:sz w:val="16"/>
              <w:szCs w:val="16"/>
              <w:lang w:eastAsia="es-ES"/>
            </w:rPr>
          </w:pPr>
        </w:p>
        <w:p w14:paraId="3F27BA5D" w14:textId="77777777" w:rsidR="0096799B" w:rsidRPr="0004276F" w:rsidRDefault="0096799B" w:rsidP="00B83154">
          <w:pPr>
            <w:widowControl/>
            <w:autoSpaceDE/>
            <w:autoSpaceDN/>
            <w:jc w:val="center"/>
            <w:rPr>
              <w:rFonts w:ascii="Arial" w:eastAsia="Times New Roman" w:hAnsi="Arial" w:cs="Arial"/>
              <w:color w:val="000000"/>
              <w:sz w:val="16"/>
              <w:szCs w:val="16"/>
              <w:lang w:eastAsia="es-ES"/>
            </w:rPr>
          </w:pPr>
          <w:r w:rsidRPr="0004276F">
            <w:rPr>
              <w:rFonts w:ascii="Arial" w:eastAsia="Times New Roman" w:hAnsi="Arial" w:cs="Arial"/>
              <w:noProof/>
              <w:color w:val="000000"/>
              <w:sz w:val="24"/>
              <w:szCs w:val="20"/>
              <w:lang w:val="es-CO" w:eastAsia="es-CO"/>
            </w:rPr>
            <w:drawing>
              <wp:inline distT="0" distB="0" distL="0" distR="0" wp14:anchorId="3BBA53DD" wp14:editId="76301515">
                <wp:extent cx="419100" cy="504825"/>
                <wp:effectExtent l="0" t="0" r="0" b="9525"/>
                <wp:docPr id="730519664" name="Imagen 730519664" descr="200px-Bogota_(escudo)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px-Bogota_(escudo)_sv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100" cy="504825"/>
                        </a:xfrm>
                        <a:prstGeom prst="rect">
                          <a:avLst/>
                        </a:prstGeom>
                        <a:noFill/>
                        <a:ln>
                          <a:noFill/>
                        </a:ln>
                      </pic:spPr>
                    </pic:pic>
                  </a:graphicData>
                </a:graphic>
              </wp:inline>
            </w:drawing>
          </w:r>
        </w:p>
        <w:p w14:paraId="722569A2" w14:textId="77777777" w:rsidR="0096799B" w:rsidRPr="0004276F" w:rsidRDefault="0096799B" w:rsidP="00B83154">
          <w:pPr>
            <w:widowControl/>
            <w:autoSpaceDE/>
            <w:autoSpaceDN/>
            <w:rPr>
              <w:rFonts w:ascii="Arial" w:eastAsia="Times New Roman" w:hAnsi="Arial" w:cs="Arial"/>
              <w:color w:val="000000"/>
              <w:sz w:val="16"/>
              <w:szCs w:val="16"/>
              <w:lang w:eastAsia="es-ES"/>
            </w:rPr>
          </w:pPr>
        </w:p>
        <w:p w14:paraId="2052629D" w14:textId="77777777" w:rsidR="0096799B" w:rsidRPr="0004276F" w:rsidRDefault="0096799B" w:rsidP="00B83154">
          <w:pPr>
            <w:widowControl/>
            <w:autoSpaceDE/>
            <w:autoSpaceDN/>
            <w:jc w:val="center"/>
            <w:rPr>
              <w:rFonts w:ascii="Arial" w:eastAsia="Times New Roman" w:hAnsi="Arial" w:cs="Arial"/>
              <w:color w:val="000000"/>
              <w:sz w:val="16"/>
              <w:szCs w:val="16"/>
              <w:lang w:eastAsia="es-ES"/>
            </w:rPr>
          </w:pPr>
          <w:r w:rsidRPr="0004276F">
            <w:rPr>
              <w:rFonts w:ascii="Arial" w:eastAsia="Times New Roman" w:hAnsi="Arial" w:cs="Arial"/>
              <w:color w:val="000000"/>
              <w:sz w:val="16"/>
              <w:szCs w:val="16"/>
              <w:lang w:eastAsia="es-ES"/>
            </w:rPr>
            <w:t>CONCEJO DE BOGOTÁ D.C.</w:t>
          </w:r>
        </w:p>
      </w:tc>
      <w:tc>
        <w:tcPr>
          <w:tcW w:w="2633" w:type="pct"/>
          <w:tcBorders>
            <w:top w:val="single" w:sz="4" w:space="0" w:color="auto"/>
            <w:left w:val="nil"/>
            <w:bottom w:val="single" w:sz="4" w:space="0" w:color="auto"/>
            <w:right w:val="single" w:sz="4" w:space="0" w:color="auto"/>
          </w:tcBorders>
          <w:vAlign w:val="center"/>
        </w:tcPr>
        <w:p w14:paraId="139DF721" w14:textId="77777777" w:rsidR="0096799B" w:rsidRPr="0004276F" w:rsidRDefault="0096799B" w:rsidP="00B83154">
          <w:pPr>
            <w:widowControl/>
            <w:autoSpaceDE/>
            <w:autoSpaceDN/>
            <w:jc w:val="center"/>
            <w:rPr>
              <w:rFonts w:ascii="Arial" w:eastAsia="Times New Roman" w:hAnsi="Arial" w:cs="Arial"/>
              <w:color w:val="000000"/>
              <w:sz w:val="18"/>
              <w:szCs w:val="18"/>
              <w:lang w:eastAsia="es-ES"/>
            </w:rPr>
          </w:pPr>
          <w:r w:rsidRPr="0004276F">
            <w:rPr>
              <w:rFonts w:ascii="Arial" w:eastAsia="Times New Roman" w:hAnsi="Arial" w:cs="Arial"/>
              <w:color w:val="000000"/>
              <w:sz w:val="18"/>
              <w:szCs w:val="18"/>
              <w:lang w:eastAsia="es-ES"/>
            </w:rPr>
            <w:t>PROCESO GESTIÓN NORMATIVA</w:t>
          </w:r>
        </w:p>
      </w:tc>
      <w:tc>
        <w:tcPr>
          <w:tcW w:w="1112" w:type="pct"/>
          <w:tcBorders>
            <w:top w:val="single" w:sz="4" w:space="0" w:color="auto"/>
            <w:left w:val="nil"/>
            <w:bottom w:val="single" w:sz="4" w:space="0" w:color="auto"/>
            <w:right w:val="single" w:sz="4" w:space="0" w:color="000000"/>
          </w:tcBorders>
          <w:noWrap/>
          <w:vAlign w:val="center"/>
        </w:tcPr>
        <w:p w14:paraId="2E1E7B84" w14:textId="77777777" w:rsidR="0096799B" w:rsidRPr="0004276F" w:rsidRDefault="0096799B" w:rsidP="00B83154">
          <w:pPr>
            <w:widowControl/>
            <w:autoSpaceDE/>
            <w:autoSpaceDN/>
            <w:rPr>
              <w:rFonts w:ascii="Arial" w:eastAsia="Times New Roman" w:hAnsi="Arial" w:cs="Arial"/>
              <w:color w:val="000000"/>
              <w:sz w:val="16"/>
              <w:szCs w:val="16"/>
              <w:lang w:eastAsia="es-ES"/>
            </w:rPr>
          </w:pPr>
          <w:r w:rsidRPr="0004276F">
            <w:rPr>
              <w:rFonts w:ascii="Arial" w:eastAsia="Times New Roman" w:hAnsi="Arial" w:cs="Arial"/>
              <w:color w:val="000000"/>
              <w:sz w:val="16"/>
              <w:szCs w:val="16"/>
              <w:lang w:eastAsia="es-ES"/>
            </w:rPr>
            <w:t>CÓDIGO</w:t>
          </w:r>
          <w:r w:rsidRPr="0004276F">
            <w:rPr>
              <w:rFonts w:ascii="Arial" w:eastAsia="Times New Roman" w:hAnsi="Arial" w:cs="Arial"/>
              <w:color w:val="3366FF"/>
              <w:sz w:val="16"/>
              <w:szCs w:val="16"/>
              <w:lang w:eastAsia="es-ES"/>
            </w:rPr>
            <w:t xml:space="preserve">: </w:t>
          </w:r>
          <w:r w:rsidRPr="0004276F">
            <w:rPr>
              <w:rFonts w:ascii="Arial" w:eastAsia="Times New Roman" w:hAnsi="Arial" w:cs="Arial"/>
              <w:color w:val="000000"/>
              <w:sz w:val="16"/>
              <w:szCs w:val="16"/>
              <w:lang w:eastAsia="es-ES"/>
            </w:rPr>
            <w:t>GN-PR001- FO1</w:t>
          </w:r>
        </w:p>
      </w:tc>
    </w:tr>
    <w:tr w:rsidR="0096799B" w:rsidRPr="0004276F" w14:paraId="3E690066" w14:textId="77777777" w:rsidTr="00E20AC5">
      <w:trPr>
        <w:trHeight w:val="323"/>
        <w:jc w:val="center"/>
      </w:trPr>
      <w:tc>
        <w:tcPr>
          <w:tcW w:w="1255" w:type="pct"/>
          <w:vMerge/>
          <w:tcBorders>
            <w:left w:val="single" w:sz="4" w:space="0" w:color="auto"/>
            <w:right w:val="single" w:sz="4" w:space="0" w:color="auto"/>
          </w:tcBorders>
          <w:vAlign w:val="center"/>
        </w:tcPr>
        <w:p w14:paraId="45FA77D6" w14:textId="77777777" w:rsidR="0096799B" w:rsidRPr="0004276F" w:rsidRDefault="0096799B" w:rsidP="00B83154">
          <w:pPr>
            <w:widowControl/>
            <w:autoSpaceDE/>
            <w:autoSpaceDN/>
            <w:rPr>
              <w:rFonts w:ascii="Arial" w:eastAsia="Times New Roman" w:hAnsi="Arial" w:cs="Arial"/>
              <w:color w:val="000000"/>
              <w:sz w:val="16"/>
              <w:szCs w:val="16"/>
              <w:lang w:eastAsia="es-ES"/>
            </w:rPr>
          </w:pPr>
        </w:p>
      </w:tc>
      <w:tc>
        <w:tcPr>
          <w:tcW w:w="2633" w:type="pct"/>
          <w:vMerge w:val="restart"/>
          <w:tcBorders>
            <w:top w:val="single" w:sz="4" w:space="0" w:color="auto"/>
            <w:left w:val="nil"/>
            <w:right w:val="single" w:sz="4" w:space="0" w:color="auto"/>
          </w:tcBorders>
          <w:vAlign w:val="center"/>
        </w:tcPr>
        <w:p w14:paraId="34D42F20" w14:textId="77777777" w:rsidR="0096799B" w:rsidRPr="0004276F" w:rsidRDefault="0096799B" w:rsidP="00B83154">
          <w:pPr>
            <w:widowControl/>
            <w:autoSpaceDE/>
            <w:autoSpaceDN/>
            <w:jc w:val="center"/>
            <w:rPr>
              <w:rFonts w:ascii="Arial" w:eastAsia="Times New Roman" w:hAnsi="Arial" w:cs="Arial"/>
              <w:color w:val="000000"/>
              <w:sz w:val="20"/>
              <w:szCs w:val="20"/>
              <w:lang w:eastAsia="es-ES"/>
            </w:rPr>
          </w:pPr>
          <w:r w:rsidRPr="0004276F">
            <w:rPr>
              <w:rFonts w:ascii="Arial" w:eastAsia="Times New Roman" w:hAnsi="Arial" w:cs="Arial"/>
              <w:color w:val="000000"/>
              <w:sz w:val="20"/>
              <w:szCs w:val="20"/>
              <w:lang w:eastAsia="es-ES"/>
            </w:rPr>
            <w:t>PRESENTACIÓN PROYECTOS DE ACUERDO</w:t>
          </w:r>
        </w:p>
      </w:tc>
      <w:tc>
        <w:tcPr>
          <w:tcW w:w="1112" w:type="pct"/>
          <w:tcBorders>
            <w:top w:val="single" w:sz="4" w:space="0" w:color="auto"/>
            <w:left w:val="nil"/>
            <w:bottom w:val="single" w:sz="4" w:space="0" w:color="auto"/>
            <w:right w:val="single" w:sz="4" w:space="0" w:color="000000"/>
          </w:tcBorders>
          <w:vAlign w:val="center"/>
        </w:tcPr>
        <w:p w14:paraId="4B20A50F" w14:textId="77777777" w:rsidR="0096799B" w:rsidRPr="0004276F" w:rsidRDefault="0096799B" w:rsidP="00B83154">
          <w:pPr>
            <w:widowControl/>
            <w:autoSpaceDE/>
            <w:autoSpaceDN/>
            <w:rPr>
              <w:rFonts w:ascii="Arial" w:eastAsia="Times New Roman" w:hAnsi="Arial" w:cs="Arial"/>
              <w:color w:val="000000"/>
              <w:sz w:val="16"/>
              <w:szCs w:val="16"/>
              <w:lang w:eastAsia="es-ES"/>
            </w:rPr>
          </w:pPr>
          <w:r w:rsidRPr="0004276F">
            <w:rPr>
              <w:rFonts w:ascii="Arial" w:eastAsia="Times New Roman" w:hAnsi="Arial" w:cs="Arial"/>
              <w:color w:val="000000"/>
              <w:sz w:val="16"/>
              <w:szCs w:val="16"/>
              <w:lang w:eastAsia="es-ES"/>
            </w:rPr>
            <w:t>VERSIÓN:    02</w:t>
          </w:r>
        </w:p>
      </w:tc>
    </w:tr>
    <w:tr w:rsidR="0096799B" w:rsidRPr="0004276F" w14:paraId="4A8A6E67" w14:textId="77777777" w:rsidTr="00E20AC5">
      <w:trPr>
        <w:trHeight w:val="330"/>
        <w:jc w:val="center"/>
      </w:trPr>
      <w:tc>
        <w:tcPr>
          <w:tcW w:w="1255" w:type="pct"/>
          <w:vMerge/>
          <w:tcBorders>
            <w:left w:val="single" w:sz="4" w:space="0" w:color="auto"/>
            <w:bottom w:val="single" w:sz="4" w:space="0" w:color="auto"/>
            <w:right w:val="single" w:sz="4" w:space="0" w:color="auto"/>
          </w:tcBorders>
          <w:vAlign w:val="center"/>
        </w:tcPr>
        <w:p w14:paraId="5D411BA0" w14:textId="77777777" w:rsidR="0096799B" w:rsidRPr="0004276F" w:rsidRDefault="0096799B" w:rsidP="00B83154">
          <w:pPr>
            <w:widowControl/>
            <w:autoSpaceDE/>
            <w:autoSpaceDN/>
            <w:rPr>
              <w:rFonts w:ascii="Arial" w:eastAsia="Times New Roman" w:hAnsi="Arial" w:cs="Arial"/>
              <w:color w:val="000000"/>
              <w:sz w:val="16"/>
              <w:szCs w:val="16"/>
              <w:lang w:eastAsia="es-ES"/>
            </w:rPr>
          </w:pPr>
        </w:p>
      </w:tc>
      <w:tc>
        <w:tcPr>
          <w:tcW w:w="2633" w:type="pct"/>
          <w:vMerge/>
          <w:tcBorders>
            <w:left w:val="nil"/>
            <w:bottom w:val="single" w:sz="4" w:space="0" w:color="auto"/>
            <w:right w:val="single" w:sz="4" w:space="0" w:color="auto"/>
          </w:tcBorders>
          <w:vAlign w:val="center"/>
        </w:tcPr>
        <w:p w14:paraId="25CDA969" w14:textId="77777777" w:rsidR="0096799B" w:rsidRPr="0004276F" w:rsidRDefault="0096799B" w:rsidP="00B83154">
          <w:pPr>
            <w:widowControl/>
            <w:autoSpaceDE/>
            <w:autoSpaceDN/>
            <w:jc w:val="center"/>
            <w:rPr>
              <w:rFonts w:ascii="Arial" w:eastAsia="Times New Roman" w:hAnsi="Arial" w:cs="Arial"/>
              <w:color w:val="000000"/>
              <w:sz w:val="18"/>
              <w:szCs w:val="18"/>
              <w:lang w:eastAsia="es-ES"/>
            </w:rPr>
          </w:pPr>
        </w:p>
      </w:tc>
      <w:tc>
        <w:tcPr>
          <w:tcW w:w="1112" w:type="pct"/>
          <w:tcBorders>
            <w:top w:val="single" w:sz="4" w:space="0" w:color="auto"/>
            <w:left w:val="nil"/>
            <w:bottom w:val="single" w:sz="4" w:space="0" w:color="auto"/>
            <w:right w:val="single" w:sz="4" w:space="0" w:color="000000"/>
          </w:tcBorders>
          <w:vAlign w:val="center"/>
        </w:tcPr>
        <w:p w14:paraId="5DE8E447" w14:textId="77777777" w:rsidR="0096799B" w:rsidRPr="0004276F" w:rsidRDefault="0096799B" w:rsidP="00B83154">
          <w:pPr>
            <w:widowControl/>
            <w:autoSpaceDE/>
            <w:autoSpaceDN/>
            <w:rPr>
              <w:rFonts w:ascii="Arial" w:eastAsia="Times New Roman" w:hAnsi="Arial" w:cs="Arial"/>
              <w:color w:val="000000"/>
              <w:sz w:val="16"/>
              <w:szCs w:val="16"/>
              <w:lang w:eastAsia="es-ES"/>
            </w:rPr>
          </w:pPr>
          <w:r w:rsidRPr="0004276F">
            <w:rPr>
              <w:rFonts w:ascii="Arial" w:eastAsia="Times New Roman" w:hAnsi="Arial" w:cs="Arial"/>
              <w:color w:val="000000"/>
              <w:sz w:val="16"/>
              <w:szCs w:val="16"/>
              <w:lang w:eastAsia="es-ES"/>
            </w:rPr>
            <w:t>FECHA: 14-NOV- 2019</w:t>
          </w:r>
        </w:p>
      </w:tc>
    </w:tr>
  </w:tbl>
  <w:p w14:paraId="65F97172" w14:textId="2311E1CB" w:rsidR="0096799B" w:rsidRDefault="0096799B">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29F2"/>
    <w:multiLevelType w:val="hybridMultilevel"/>
    <w:tmpl w:val="E078F496"/>
    <w:lvl w:ilvl="0" w:tplc="ACACCD9C">
      <w:numFmt w:val="bullet"/>
      <w:lvlText w:val="●"/>
      <w:lvlJc w:val="left"/>
      <w:pPr>
        <w:ind w:left="1867" w:hanging="360"/>
      </w:pPr>
      <w:rPr>
        <w:rFonts w:ascii="Arial MT" w:eastAsia="Arial MT" w:hAnsi="Arial MT" w:cs="Arial MT" w:hint="default"/>
        <w:b w:val="0"/>
        <w:bCs w:val="0"/>
        <w:i w:val="0"/>
        <w:iCs w:val="0"/>
        <w:spacing w:val="0"/>
        <w:w w:val="60"/>
        <w:sz w:val="22"/>
        <w:szCs w:val="22"/>
        <w:lang w:val="es-ES" w:eastAsia="en-US" w:bidi="ar-SA"/>
      </w:rPr>
    </w:lvl>
    <w:lvl w:ilvl="1" w:tplc="4F641930">
      <w:numFmt w:val="bullet"/>
      <w:lvlText w:val="•"/>
      <w:lvlJc w:val="left"/>
      <w:pPr>
        <w:ind w:left="2760" w:hanging="360"/>
      </w:pPr>
      <w:rPr>
        <w:rFonts w:hint="default"/>
        <w:lang w:val="es-ES" w:eastAsia="en-US" w:bidi="ar-SA"/>
      </w:rPr>
    </w:lvl>
    <w:lvl w:ilvl="2" w:tplc="B96CD5BA">
      <w:numFmt w:val="bullet"/>
      <w:lvlText w:val="•"/>
      <w:lvlJc w:val="left"/>
      <w:pPr>
        <w:ind w:left="3660" w:hanging="360"/>
      </w:pPr>
      <w:rPr>
        <w:rFonts w:hint="default"/>
        <w:lang w:val="es-ES" w:eastAsia="en-US" w:bidi="ar-SA"/>
      </w:rPr>
    </w:lvl>
    <w:lvl w:ilvl="3" w:tplc="E776213A">
      <w:numFmt w:val="bullet"/>
      <w:lvlText w:val="•"/>
      <w:lvlJc w:val="left"/>
      <w:pPr>
        <w:ind w:left="4560" w:hanging="360"/>
      </w:pPr>
      <w:rPr>
        <w:rFonts w:hint="default"/>
        <w:lang w:val="es-ES" w:eastAsia="en-US" w:bidi="ar-SA"/>
      </w:rPr>
    </w:lvl>
    <w:lvl w:ilvl="4" w:tplc="F4BED2B4">
      <w:numFmt w:val="bullet"/>
      <w:lvlText w:val="•"/>
      <w:lvlJc w:val="left"/>
      <w:pPr>
        <w:ind w:left="5460" w:hanging="360"/>
      </w:pPr>
      <w:rPr>
        <w:rFonts w:hint="default"/>
        <w:lang w:val="es-ES" w:eastAsia="en-US" w:bidi="ar-SA"/>
      </w:rPr>
    </w:lvl>
    <w:lvl w:ilvl="5" w:tplc="BF0E0BF2">
      <w:numFmt w:val="bullet"/>
      <w:lvlText w:val="•"/>
      <w:lvlJc w:val="left"/>
      <w:pPr>
        <w:ind w:left="6360" w:hanging="360"/>
      </w:pPr>
      <w:rPr>
        <w:rFonts w:hint="default"/>
        <w:lang w:val="es-ES" w:eastAsia="en-US" w:bidi="ar-SA"/>
      </w:rPr>
    </w:lvl>
    <w:lvl w:ilvl="6" w:tplc="B8CABA82">
      <w:numFmt w:val="bullet"/>
      <w:lvlText w:val="•"/>
      <w:lvlJc w:val="left"/>
      <w:pPr>
        <w:ind w:left="7260" w:hanging="360"/>
      </w:pPr>
      <w:rPr>
        <w:rFonts w:hint="default"/>
        <w:lang w:val="es-ES" w:eastAsia="en-US" w:bidi="ar-SA"/>
      </w:rPr>
    </w:lvl>
    <w:lvl w:ilvl="7" w:tplc="A2E0D26E">
      <w:numFmt w:val="bullet"/>
      <w:lvlText w:val="•"/>
      <w:lvlJc w:val="left"/>
      <w:pPr>
        <w:ind w:left="8160" w:hanging="360"/>
      </w:pPr>
      <w:rPr>
        <w:rFonts w:hint="default"/>
        <w:lang w:val="es-ES" w:eastAsia="en-US" w:bidi="ar-SA"/>
      </w:rPr>
    </w:lvl>
    <w:lvl w:ilvl="8" w:tplc="75F26722">
      <w:numFmt w:val="bullet"/>
      <w:lvlText w:val="•"/>
      <w:lvlJc w:val="left"/>
      <w:pPr>
        <w:ind w:left="9060" w:hanging="360"/>
      </w:pPr>
      <w:rPr>
        <w:rFonts w:hint="default"/>
        <w:lang w:val="es-ES" w:eastAsia="en-US" w:bidi="ar-SA"/>
      </w:rPr>
    </w:lvl>
  </w:abstractNum>
  <w:abstractNum w:abstractNumId="1" w15:restartNumberingAfterBreak="0">
    <w:nsid w:val="072E1D39"/>
    <w:multiLevelType w:val="hybridMultilevel"/>
    <w:tmpl w:val="93803C56"/>
    <w:lvl w:ilvl="0" w:tplc="1AFC7898">
      <w:numFmt w:val="bullet"/>
      <w:lvlText w:val="·"/>
      <w:lvlJc w:val="left"/>
      <w:pPr>
        <w:ind w:left="1507" w:hanging="524"/>
      </w:pPr>
      <w:rPr>
        <w:rFonts w:ascii="Arial MT" w:eastAsia="Arial MT" w:hAnsi="Arial MT" w:cs="Arial MT" w:hint="default"/>
        <w:b w:val="0"/>
        <w:bCs w:val="0"/>
        <w:i w:val="0"/>
        <w:iCs w:val="0"/>
        <w:spacing w:val="0"/>
        <w:w w:val="100"/>
        <w:sz w:val="22"/>
        <w:szCs w:val="22"/>
        <w:lang w:val="es-ES" w:eastAsia="en-US" w:bidi="ar-SA"/>
      </w:rPr>
    </w:lvl>
    <w:lvl w:ilvl="1" w:tplc="C63EC7D8">
      <w:numFmt w:val="bullet"/>
      <w:lvlText w:val="•"/>
      <w:lvlJc w:val="left"/>
      <w:pPr>
        <w:ind w:left="2436" w:hanging="524"/>
      </w:pPr>
      <w:rPr>
        <w:rFonts w:hint="default"/>
        <w:lang w:val="es-ES" w:eastAsia="en-US" w:bidi="ar-SA"/>
      </w:rPr>
    </w:lvl>
    <w:lvl w:ilvl="2" w:tplc="3990D38E">
      <w:numFmt w:val="bullet"/>
      <w:lvlText w:val="•"/>
      <w:lvlJc w:val="left"/>
      <w:pPr>
        <w:ind w:left="3372" w:hanging="524"/>
      </w:pPr>
      <w:rPr>
        <w:rFonts w:hint="default"/>
        <w:lang w:val="es-ES" w:eastAsia="en-US" w:bidi="ar-SA"/>
      </w:rPr>
    </w:lvl>
    <w:lvl w:ilvl="3" w:tplc="9638759A">
      <w:numFmt w:val="bullet"/>
      <w:lvlText w:val="•"/>
      <w:lvlJc w:val="left"/>
      <w:pPr>
        <w:ind w:left="4308" w:hanging="524"/>
      </w:pPr>
      <w:rPr>
        <w:rFonts w:hint="default"/>
        <w:lang w:val="es-ES" w:eastAsia="en-US" w:bidi="ar-SA"/>
      </w:rPr>
    </w:lvl>
    <w:lvl w:ilvl="4" w:tplc="F95275AC">
      <w:numFmt w:val="bullet"/>
      <w:lvlText w:val="•"/>
      <w:lvlJc w:val="left"/>
      <w:pPr>
        <w:ind w:left="5244" w:hanging="524"/>
      </w:pPr>
      <w:rPr>
        <w:rFonts w:hint="default"/>
        <w:lang w:val="es-ES" w:eastAsia="en-US" w:bidi="ar-SA"/>
      </w:rPr>
    </w:lvl>
    <w:lvl w:ilvl="5" w:tplc="AF1C39FE">
      <w:numFmt w:val="bullet"/>
      <w:lvlText w:val="•"/>
      <w:lvlJc w:val="left"/>
      <w:pPr>
        <w:ind w:left="6180" w:hanging="524"/>
      </w:pPr>
      <w:rPr>
        <w:rFonts w:hint="default"/>
        <w:lang w:val="es-ES" w:eastAsia="en-US" w:bidi="ar-SA"/>
      </w:rPr>
    </w:lvl>
    <w:lvl w:ilvl="6" w:tplc="2AC2A7D8">
      <w:numFmt w:val="bullet"/>
      <w:lvlText w:val="•"/>
      <w:lvlJc w:val="left"/>
      <w:pPr>
        <w:ind w:left="7116" w:hanging="524"/>
      </w:pPr>
      <w:rPr>
        <w:rFonts w:hint="default"/>
        <w:lang w:val="es-ES" w:eastAsia="en-US" w:bidi="ar-SA"/>
      </w:rPr>
    </w:lvl>
    <w:lvl w:ilvl="7" w:tplc="8F925F46">
      <w:numFmt w:val="bullet"/>
      <w:lvlText w:val="•"/>
      <w:lvlJc w:val="left"/>
      <w:pPr>
        <w:ind w:left="8052" w:hanging="524"/>
      </w:pPr>
      <w:rPr>
        <w:rFonts w:hint="default"/>
        <w:lang w:val="es-ES" w:eastAsia="en-US" w:bidi="ar-SA"/>
      </w:rPr>
    </w:lvl>
    <w:lvl w:ilvl="8" w:tplc="5D52A482">
      <w:numFmt w:val="bullet"/>
      <w:lvlText w:val="•"/>
      <w:lvlJc w:val="left"/>
      <w:pPr>
        <w:ind w:left="8988" w:hanging="524"/>
      </w:pPr>
      <w:rPr>
        <w:rFonts w:hint="default"/>
        <w:lang w:val="es-ES" w:eastAsia="en-US" w:bidi="ar-SA"/>
      </w:rPr>
    </w:lvl>
  </w:abstractNum>
  <w:abstractNum w:abstractNumId="2" w15:restartNumberingAfterBreak="0">
    <w:nsid w:val="075E5B7C"/>
    <w:multiLevelType w:val="hybridMultilevel"/>
    <w:tmpl w:val="422CE57C"/>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3" w15:restartNumberingAfterBreak="0">
    <w:nsid w:val="07A57805"/>
    <w:multiLevelType w:val="multilevel"/>
    <w:tmpl w:val="45C061AC"/>
    <w:lvl w:ilvl="0">
      <w:start w:val="3"/>
      <w:numFmt w:val="decimal"/>
      <w:lvlText w:val="%1"/>
      <w:lvlJc w:val="left"/>
      <w:pPr>
        <w:ind w:left="554" w:hanging="566"/>
      </w:pPr>
      <w:rPr>
        <w:rFonts w:hint="default"/>
        <w:lang w:val="es-ES" w:eastAsia="en-US" w:bidi="ar-SA"/>
      </w:rPr>
    </w:lvl>
    <w:lvl w:ilvl="1">
      <w:start w:val="3"/>
      <w:numFmt w:val="decimal"/>
      <w:lvlText w:val="%1.%2"/>
      <w:lvlJc w:val="left"/>
      <w:pPr>
        <w:ind w:left="554" w:hanging="566"/>
      </w:pPr>
      <w:rPr>
        <w:rFonts w:hint="default"/>
        <w:lang w:val="es-ES" w:eastAsia="en-US" w:bidi="ar-SA"/>
      </w:rPr>
    </w:lvl>
    <w:lvl w:ilvl="2">
      <w:start w:val="1"/>
      <w:numFmt w:val="decimal"/>
      <w:lvlText w:val="%1.%2.%3"/>
      <w:lvlJc w:val="left"/>
      <w:pPr>
        <w:ind w:left="554" w:hanging="566"/>
      </w:pPr>
      <w:rPr>
        <w:rFonts w:ascii="Arial MT" w:eastAsia="Arial MT" w:hAnsi="Arial MT" w:cs="Arial MT" w:hint="default"/>
        <w:b w:val="0"/>
        <w:bCs w:val="0"/>
        <w:i w:val="0"/>
        <w:iCs w:val="0"/>
        <w:spacing w:val="-1"/>
        <w:w w:val="100"/>
        <w:sz w:val="22"/>
        <w:szCs w:val="22"/>
        <w:lang w:val="es-ES" w:eastAsia="en-US" w:bidi="ar-SA"/>
      </w:rPr>
    </w:lvl>
    <w:lvl w:ilvl="3">
      <w:numFmt w:val="bullet"/>
      <w:lvlText w:val="•"/>
      <w:lvlJc w:val="left"/>
      <w:pPr>
        <w:ind w:left="3650" w:hanging="566"/>
      </w:pPr>
      <w:rPr>
        <w:rFonts w:hint="default"/>
        <w:lang w:val="es-ES" w:eastAsia="en-US" w:bidi="ar-SA"/>
      </w:rPr>
    </w:lvl>
    <w:lvl w:ilvl="4">
      <w:numFmt w:val="bullet"/>
      <w:lvlText w:val="•"/>
      <w:lvlJc w:val="left"/>
      <w:pPr>
        <w:ind w:left="4680" w:hanging="566"/>
      </w:pPr>
      <w:rPr>
        <w:rFonts w:hint="default"/>
        <w:lang w:val="es-ES" w:eastAsia="en-US" w:bidi="ar-SA"/>
      </w:rPr>
    </w:lvl>
    <w:lvl w:ilvl="5">
      <w:numFmt w:val="bullet"/>
      <w:lvlText w:val="•"/>
      <w:lvlJc w:val="left"/>
      <w:pPr>
        <w:ind w:left="5710" w:hanging="566"/>
      </w:pPr>
      <w:rPr>
        <w:rFonts w:hint="default"/>
        <w:lang w:val="es-ES" w:eastAsia="en-US" w:bidi="ar-SA"/>
      </w:rPr>
    </w:lvl>
    <w:lvl w:ilvl="6">
      <w:numFmt w:val="bullet"/>
      <w:lvlText w:val="•"/>
      <w:lvlJc w:val="left"/>
      <w:pPr>
        <w:ind w:left="6740" w:hanging="566"/>
      </w:pPr>
      <w:rPr>
        <w:rFonts w:hint="default"/>
        <w:lang w:val="es-ES" w:eastAsia="en-US" w:bidi="ar-SA"/>
      </w:rPr>
    </w:lvl>
    <w:lvl w:ilvl="7">
      <w:numFmt w:val="bullet"/>
      <w:lvlText w:val="•"/>
      <w:lvlJc w:val="left"/>
      <w:pPr>
        <w:ind w:left="7770" w:hanging="566"/>
      </w:pPr>
      <w:rPr>
        <w:rFonts w:hint="default"/>
        <w:lang w:val="es-ES" w:eastAsia="en-US" w:bidi="ar-SA"/>
      </w:rPr>
    </w:lvl>
    <w:lvl w:ilvl="8">
      <w:numFmt w:val="bullet"/>
      <w:lvlText w:val="•"/>
      <w:lvlJc w:val="left"/>
      <w:pPr>
        <w:ind w:left="8800" w:hanging="566"/>
      </w:pPr>
      <w:rPr>
        <w:rFonts w:hint="default"/>
        <w:lang w:val="es-ES" w:eastAsia="en-US" w:bidi="ar-SA"/>
      </w:rPr>
    </w:lvl>
  </w:abstractNum>
  <w:abstractNum w:abstractNumId="4" w15:restartNumberingAfterBreak="0">
    <w:nsid w:val="0AEC4018"/>
    <w:multiLevelType w:val="hybridMultilevel"/>
    <w:tmpl w:val="51189C40"/>
    <w:lvl w:ilvl="0" w:tplc="D14027B2">
      <w:numFmt w:val="bullet"/>
      <w:lvlText w:val="●"/>
      <w:lvlJc w:val="left"/>
      <w:pPr>
        <w:ind w:left="1867" w:hanging="360"/>
      </w:pPr>
      <w:rPr>
        <w:rFonts w:ascii="Arial MT" w:eastAsia="Arial MT" w:hAnsi="Arial MT" w:cs="Arial MT" w:hint="default"/>
        <w:b w:val="0"/>
        <w:bCs w:val="0"/>
        <w:i w:val="0"/>
        <w:iCs w:val="0"/>
        <w:spacing w:val="0"/>
        <w:w w:val="60"/>
        <w:sz w:val="22"/>
        <w:szCs w:val="22"/>
        <w:lang w:val="es-ES" w:eastAsia="en-US" w:bidi="ar-SA"/>
      </w:rPr>
    </w:lvl>
    <w:lvl w:ilvl="1" w:tplc="28FCA5B4">
      <w:numFmt w:val="bullet"/>
      <w:lvlText w:val="•"/>
      <w:lvlJc w:val="left"/>
      <w:pPr>
        <w:ind w:left="2760" w:hanging="360"/>
      </w:pPr>
      <w:rPr>
        <w:rFonts w:hint="default"/>
        <w:lang w:val="es-ES" w:eastAsia="en-US" w:bidi="ar-SA"/>
      </w:rPr>
    </w:lvl>
    <w:lvl w:ilvl="2" w:tplc="98183CD2">
      <w:numFmt w:val="bullet"/>
      <w:lvlText w:val="•"/>
      <w:lvlJc w:val="left"/>
      <w:pPr>
        <w:ind w:left="3660" w:hanging="360"/>
      </w:pPr>
      <w:rPr>
        <w:rFonts w:hint="default"/>
        <w:lang w:val="es-ES" w:eastAsia="en-US" w:bidi="ar-SA"/>
      </w:rPr>
    </w:lvl>
    <w:lvl w:ilvl="3" w:tplc="C7EE6814">
      <w:numFmt w:val="bullet"/>
      <w:lvlText w:val="•"/>
      <w:lvlJc w:val="left"/>
      <w:pPr>
        <w:ind w:left="4560" w:hanging="360"/>
      </w:pPr>
      <w:rPr>
        <w:rFonts w:hint="default"/>
        <w:lang w:val="es-ES" w:eastAsia="en-US" w:bidi="ar-SA"/>
      </w:rPr>
    </w:lvl>
    <w:lvl w:ilvl="4" w:tplc="66B2120A">
      <w:numFmt w:val="bullet"/>
      <w:lvlText w:val="•"/>
      <w:lvlJc w:val="left"/>
      <w:pPr>
        <w:ind w:left="5460" w:hanging="360"/>
      </w:pPr>
      <w:rPr>
        <w:rFonts w:hint="default"/>
        <w:lang w:val="es-ES" w:eastAsia="en-US" w:bidi="ar-SA"/>
      </w:rPr>
    </w:lvl>
    <w:lvl w:ilvl="5" w:tplc="5C28C3E0">
      <w:numFmt w:val="bullet"/>
      <w:lvlText w:val="•"/>
      <w:lvlJc w:val="left"/>
      <w:pPr>
        <w:ind w:left="6360" w:hanging="360"/>
      </w:pPr>
      <w:rPr>
        <w:rFonts w:hint="default"/>
        <w:lang w:val="es-ES" w:eastAsia="en-US" w:bidi="ar-SA"/>
      </w:rPr>
    </w:lvl>
    <w:lvl w:ilvl="6" w:tplc="D9DA2E26">
      <w:numFmt w:val="bullet"/>
      <w:lvlText w:val="•"/>
      <w:lvlJc w:val="left"/>
      <w:pPr>
        <w:ind w:left="7260" w:hanging="360"/>
      </w:pPr>
      <w:rPr>
        <w:rFonts w:hint="default"/>
        <w:lang w:val="es-ES" w:eastAsia="en-US" w:bidi="ar-SA"/>
      </w:rPr>
    </w:lvl>
    <w:lvl w:ilvl="7" w:tplc="AF5830D2">
      <w:numFmt w:val="bullet"/>
      <w:lvlText w:val="•"/>
      <w:lvlJc w:val="left"/>
      <w:pPr>
        <w:ind w:left="8160" w:hanging="360"/>
      </w:pPr>
      <w:rPr>
        <w:rFonts w:hint="default"/>
        <w:lang w:val="es-ES" w:eastAsia="en-US" w:bidi="ar-SA"/>
      </w:rPr>
    </w:lvl>
    <w:lvl w:ilvl="8" w:tplc="3FEED918">
      <w:numFmt w:val="bullet"/>
      <w:lvlText w:val="•"/>
      <w:lvlJc w:val="left"/>
      <w:pPr>
        <w:ind w:left="9060" w:hanging="360"/>
      </w:pPr>
      <w:rPr>
        <w:rFonts w:hint="default"/>
        <w:lang w:val="es-ES" w:eastAsia="en-US" w:bidi="ar-SA"/>
      </w:rPr>
    </w:lvl>
  </w:abstractNum>
  <w:abstractNum w:abstractNumId="5" w15:restartNumberingAfterBreak="0">
    <w:nsid w:val="125F7E1E"/>
    <w:multiLevelType w:val="hybridMultilevel"/>
    <w:tmpl w:val="55C6F9EC"/>
    <w:lvl w:ilvl="0" w:tplc="56464060">
      <w:numFmt w:val="bullet"/>
      <w:lvlText w:val="●"/>
      <w:lvlJc w:val="left"/>
      <w:pPr>
        <w:ind w:left="1867" w:hanging="360"/>
      </w:pPr>
      <w:rPr>
        <w:rFonts w:ascii="Arial MT" w:eastAsia="Arial MT" w:hAnsi="Arial MT" w:cs="Arial MT" w:hint="default"/>
        <w:b w:val="0"/>
        <w:bCs w:val="0"/>
        <w:i w:val="0"/>
        <w:iCs w:val="0"/>
        <w:spacing w:val="0"/>
        <w:w w:val="60"/>
        <w:sz w:val="22"/>
        <w:szCs w:val="22"/>
        <w:lang w:val="es-ES" w:eastAsia="en-US" w:bidi="ar-SA"/>
      </w:rPr>
    </w:lvl>
    <w:lvl w:ilvl="1" w:tplc="F7983926">
      <w:numFmt w:val="bullet"/>
      <w:lvlText w:val="•"/>
      <w:lvlJc w:val="left"/>
      <w:pPr>
        <w:ind w:left="2760" w:hanging="360"/>
      </w:pPr>
      <w:rPr>
        <w:rFonts w:hint="default"/>
        <w:lang w:val="es-ES" w:eastAsia="en-US" w:bidi="ar-SA"/>
      </w:rPr>
    </w:lvl>
    <w:lvl w:ilvl="2" w:tplc="CFDA652C">
      <w:numFmt w:val="bullet"/>
      <w:lvlText w:val="•"/>
      <w:lvlJc w:val="left"/>
      <w:pPr>
        <w:ind w:left="3660" w:hanging="360"/>
      </w:pPr>
      <w:rPr>
        <w:rFonts w:hint="default"/>
        <w:lang w:val="es-ES" w:eastAsia="en-US" w:bidi="ar-SA"/>
      </w:rPr>
    </w:lvl>
    <w:lvl w:ilvl="3" w:tplc="E4F642F4">
      <w:numFmt w:val="bullet"/>
      <w:lvlText w:val="•"/>
      <w:lvlJc w:val="left"/>
      <w:pPr>
        <w:ind w:left="4560" w:hanging="360"/>
      </w:pPr>
      <w:rPr>
        <w:rFonts w:hint="default"/>
        <w:lang w:val="es-ES" w:eastAsia="en-US" w:bidi="ar-SA"/>
      </w:rPr>
    </w:lvl>
    <w:lvl w:ilvl="4" w:tplc="13480BD0">
      <w:numFmt w:val="bullet"/>
      <w:lvlText w:val="•"/>
      <w:lvlJc w:val="left"/>
      <w:pPr>
        <w:ind w:left="5460" w:hanging="360"/>
      </w:pPr>
      <w:rPr>
        <w:rFonts w:hint="default"/>
        <w:lang w:val="es-ES" w:eastAsia="en-US" w:bidi="ar-SA"/>
      </w:rPr>
    </w:lvl>
    <w:lvl w:ilvl="5" w:tplc="9286AF9E">
      <w:numFmt w:val="bullet"/>
      <w:lvlText w:val="•"/>
      <w:lvlJc w:val="left"/>
      <w:pPr>
        <w:ind w:left="6360" w:hanging="360"/>
      </w:pPr>
      <w:rPr>
        <w:rFonts w:hint="default"/>
        <w:lang w:val="es-ES" w:eastAsia="en-US" w:bidi="ar-SA"/>
      </w:rPr>
    </w:lvl>
    <w:lvl w:ilvl="6" w:tplc="C48A6B72">
      <w:numFmt w:val="bullet"/>
      <w:lvlText w:val="•"/>
      <w:lvlJc w:val="left"/>
      <w:pPr>
        <w:ind w:left="7260" w:hanging="360"/>
      </w:pPr>
      <w:rPr>
        <w:rFonts w:hint="default"/>
        <w:lang w:val="es-ES" w:eastAsia="en-US" w:bidi="ar-SA"/>
      </w:rPr>
    </w:lvl>
    <w:lvl w:ilvl="7" w:tplc="8C3A0D1A">
      <w:numFmt w:val="bullet"/>
      <w:lvlText w:val="•"/>
      <w:lvlJc w:val="left"/>
      <w:pPr>
        <w:ind w:left="8160" w:hanging="360"/>
      </w:pPr>
      <w:rPr>
        <w:rFonts w:hint="default"/>
        <w:lang w:val="es-ES" w:eastAsia="en-US" w:bidi="ar-SA"/>
      </w:rPr>
    </w:lvl>
    <w:lvl w:ilvl="8" w:tplc="E2125640">
      <w:numFmt w:val="bullet"/>
      <w:lvlText w:val="•"/>
      <w:lvlJc w:val="left"/>
      <w:pPr>
        <w:ind w:left="9060" w:hanging="360"/>
      </w:pPr>
      <w:rPr>
        <w:rFonts w:hint="default"/>
        <w:lang w:val="es-ES" w:eastAsia="en-US" w:bidi="ar-SA"/>
      </w:rPr>
    </w:lvl>
  </w:abstractNum>
  <w:abstractNum w:abstractNumId="6" w15:restartNumberingAfterBreak="0">
    <w:nsid w:val="19383434"/>
    <w:multiLevelType w:val="hybridMultilevel"/>
    <w:tmpl w:val="C7C0A050"/>
    <w:lvl w:ilvl="0" w:tplc="93CA3204">
      <w:start w:val="1"/>
      <w:numFmt w:val="decimal"/>
      <w:lvlText w:val="%1."/>
      <w:lvlJc w:val="left"/>
      <w:pPr>
        <w:ind w:left="1147" w:hanging="275"/>
      </w:pPr>
      <w:rPr>
        <w:rFonts w:ascii="Arial MT" w:eastAsia="Arial MT" w:hAnsi="Arial MT" w:cs="Arial MT" w:hint="default"/>
        <w:b w:val="0"/>
        <w:bCs w:val="0"/>
        <w:i w:val="0"/>
        <w:iCs w:val="0"/>
        <w:color w:val="333333"/>
        <w:spacing w:val="-1"/>
        <w:w w:val="100"/>
        <w:sz w:val="22"/>
        <w:szCs w:val="22"/>
        <w:lang w:val="es-ES" w:eastAsia="en-US" w:bidi="ar-SA"/>
      </w:rPr>
    </w:lvl>
    <w:lvl w:ilvl="1" w:tplc="0DEC74E8">
      <w:numFmt w:val="bullet"/>
      <w:lvlText w:val="•"/>
      <w:lvlJc w:val="left"/>
      <w:pPr>
        <w:ind w:left="2112" w:hanging="275"/>
      </w:pPr>
      <w:rPr>
        <w:rFonts w:hint="default"/>
        <w:lang w:val="es-ES" w:eastAsia="en-US" w:bidi="ar-SA"/>
      </w:rPr>
    </w:lvl>
    <w:lvl w:ilvl="2" w:tplc="5186E474">
      <w:numFmt w:val="bullet"/>
      <w:lvlText w:val="•"/>
      <w:lvlJc w:val="left"/>
      <w:pPr>
        <w:ind w:left="3084" w:hanging="275"/>
      </w:pPr>
      <w:rPr>
        <w:rFonts w:hint="default"/>
        <w:lang w:val="es-ES" w:eastAsia="en-US" w:bidi="ar-SA"/>
      </w:rPr>
    </w:lvl>
    <w:lvl w:ilvl="3" w:tplc="E854677C">
      <w:numFmt w:val="bullet"/>
      <w:lvlText w:val="•"/>
      <w:lvlJc w:val="left"/>
      <w:pPr>
        <w:ind w:left="4056" w:hanging="275"/>
      </w:pPr>
      <w:rPr>
        <w:rFonts w:hint="default"/>
        <w:lang w:val="es-ES" w:eastAsia="en-US" w:bidi="ar-SA"/>
      </w:rPr>
    </w:lvl>
    <w:lvl w:ilvl="4" w:tplc="7A78F274">
      <w:numFmt w:val="bullet"/>
      <w:lvlText w:val="•"/>
      <w:lvlJc w:val="left"/>
      <w:pPr>
        <w:ind w:left="5028" w:hanging="275"/>
      </w:pPr>
      <w:rPr>
        <w:rFonts w:hint="default"/>
        <w:lang w:val="es-ES" w:eastAsia="en-US" w:bidi="ar-SA"/>
      </w:rPr>
    </w:lvl>
    <w:lvl w:ilvl="5" w:tplc="0BBC7174">
      <w:numFmt w:val="bullet"/>
      <w:lvlText w:val="•"/>
      <w:lvlJc w:val="left"/>
      <w:pPr>
        <w:ind w:left="6000" w:hanging="275"/>
      </w:pPr>
      <w:rPr>
        <w:rFonts w:hint="default"/>
        <w:lang w:val="es-ES" w:eastAsia="en-US" w:bidi="ar-SA"/>
      </w:rPr>
    </w:lvl>
    <w:lvl w:ilvl="6" w:tplc="DBBC4EBA">
      <w:numFmt w:val="bullet"/>
      <w:lvlText w:val="•"/>
      <w:lvlJc w:val="left"/>
      <w:pPr>
        <w:ind w:left="6972" w:hanging="275"/>
      </w:pPr>
      <w:rPr>
        <w:rFonts w:hint="default"/>
        <w:lang w:val="es-ES" w:eastAsia="en-US" w:bidi="ar-SA"/>
      </w:rPr>
    </w:lvl>
    <w:lvl w:ilvl="7" w:tplc="BDD4191A">
      <w:numFmt w:val="bullet"/>
      <w:lvlText w:val="•"/>
      <w:lvlJc w:val="left"/>
      <w:pPr>
        <w:ind w:left="7944" w:hanging="275"/>
      </w:pPr>
      <w:rPr>
        <w:rFonts w:hint="default"/>
        <w:lang w:val="es-ES" w:eastAsia="en-US" w:bidi="ar-SA"/>
      </w:rPr>
    </w:lvl>
    <w:lvl w:ilvl="8" w:tplc="50589A06">
      <w:numFmt w:val="bullet"/>
      <w:lvlText w:val="•"/>
      <w:lvlJc w:val="left"/>
      <w:pPr>
        <w:ind w:left="8916" w:hanging="275"/>
      </w:pPr>
      <w:rPr>
        <w:rFonts w:hint="default"/>
        <w:lang w:val="es-ES" w:eastAsia="en-US" w:bidi="ar-SA"/>
      </w:rPr>
    </w:lvl>
  </w:abstractNum>
  <w:abstractNum w:abstractNumId="7" w15:restartNumberingAfterBreak="0">
    <w:nsid w:val="240754D2"/>
    <w:multiLevelType w:val="hybridMultilevel"/>
    <w:tmpl w:val="8DFED4FA"/>
    <w:lvl w:ilvl="0" w:tplc="3A925BD2">
      <w:start w:val="1"/>
      <w:numFmt w:val="decimal"/>
      <w:lvlText w:val="%1."/>
      <w:lvlJc w:val="left"/>
      <w:pPr>
        <w:ind w:left="1147" w:hanging="260"/>
      </w:pPr>
      <w:rPr>
        <w:rFonts w:ascii="Arial MT" w:eastAsia="Arial MT" w:hAnsi="Arial MT" w:cs="Arial MT" w:hint="default"/>
        <w:b w:val="0"/>
        <w:bCs w:val="0"/>
        <w:i w:val="0"/>
        <w:iCs w:val="0"/>
        <w:color w:val="333333"/>
        <w:spacing w:val="-1"/>
        <w:w w:val="100"/>
        <w:sz w:val="22"/>
        <w:szCs w:val="22"/>
        <w:lang w:val="es-ES" w:eastAsia="en-US" w:bidi="ar-SA"/>
      </w:rPr>
    </w:lvl>
    <w:lvl w:ilvl="1" w:tplc="167AB248">
      <w:numFmt w:val="bullet"/>
      <w:lvlText w:val="•"/>
      <w:lvlJc w:val="left"/>
      <w:pPr>
        <w:ind w:left="2112" w:hanging="260"/>
      </w:pPr>
      <w:rPr>
        <w:rFonts w:hint="default"/>
        <w:lang w:val="es-ES" w:eastAsia="en-US" w:bidi="ar-SA"/>
      </w:rPr>
    </w:lvl>
    <w:lvl w:ilvl="2" w:tplc="270C3A6C">
      <w:numFmt w:val="bullet"/>
      <w:lvlText w:val="•"/>
      <w:lvlJc w:val="left"/>
      <w:pPr>
        <w:ind w:left="3084" w:hanging="260"/>
      </w:pPr>
      <w:rPr>
        <w:rFonts w:hint="default"/>
        <w:lang w:val="es-ES" w:eastAsia="en-US" w:bidi="ar-SA"/>
      </w:rPr>
    </w:lvl>
    <w:lvl w:ilvl="3" w:tplc="9D8A5CA2">
      <w:numFmt w:val="bullet"/>
      <w:lvlText w:val="•"/>
      <w:lvlJc w:val="left"/>
      <w:pPr>
        <w:ind w:left="4056" w:hanging="260"/>
      </w:pPr>
      <w:rPr>
        <w:rFonts w:hint="default"/>
        <w:lang w:val="es-ES" w:eastAsia="en-US" w:bidi="ar-SA"/>
      </w:rPr>
    </w:lvl>
    <w:lvl w:ilvl="4" w:tplc="4810E124">
      <w:numFmt w:val="bullet"/>
      <w:lvlText w:val="•"/>
      <w:lvlJc w:val="left"/>
      <w:pPr>
        <w:ind w:left="5028" w:hanging="260"/>
      </w:pPr>
      <w:rPr>
        <w:rFonts w:hint="default"/>
        <w:lang w:val="es-ES" w:eastAsia="en-US" w:bidi="ar-SA"/>
      </w:rPr>
    </w:lvl>
    <w:lvl w:ilvl="5" w:tplc="D9B22150">
      <w:numFmt w:val="bullet"/>
      <w:lvlText w:val="•"/>
      <w:lvlJc w:val="left"/>
      <w:pPr>
        <w:ind w:left="6000" w:hanging="260"/>
      </w:pPr>
      <w:rPr>
        <w:rFonts w:hint="default"/>
        <w:lang w:val="es-ES" w:eastAsia="en-US" w:bidi="ar-SA"/>
      </w:rPr>
    </w:lvl>
    <w:lvl w:ilvl="6" w:tplc="51CC7B00">
      <w:numFmt w:val="bullet"/>
      <w:lvlText w:val="•"/>
      <w:lvlJc w:val="left"/>
      <w:pPr>
        <w:ind w:left="6972" w:hanging="260"/>
      </w:pPr>
      <w:rPr>
        <w:rFonts w:hint="default"/>
        <w:lang w:val="es-ES" w:eastAsia="en-US" w:bidi="ar-SA"/>
      </w:rPr>
    </w:lvl>
    <w:lvl w:ilvl="7" w:tplc="4F32C9D8">
      <w:numFmt w:val="bullet"/>
      <w:lvlText w:val="•"/>
      <w:lvlJc w:val="left"/>
      <w:pPr>
        <w:ind w:left="7944" w:hanging="260"/>
      </w:pPr>
      <w:rPr>
        <w:rFonts w:hint="default"/>
        <w:lang w:val="es-ES" w:eastAsia="en-US" w:bidi="ar-SA"/>
      </w:rPr>
    </w:lvl>
    <w:lvl w:ilvl="8" w:tplc="DCFC6158">
      <w:numFmt w:val="bullet"/>
      <w:lvlText w:val="•"/>
      <w:lvlJc w:val="left"/>
      <w:pPr>
        <w:ind w:left="8916" w:hanging="260"/>
      </w:pPr>
      <w:rPr>
        <w:rFonts w:hint="default"/>
        <w:lang w:val="es-ES" w:eastAsia="en-US" w:bidi="ar-SA"/>
      </w:rPr>
    </w:lvl>
  </w:abstractNum>
  <w:abstractNum w:abstractNumId="8" w15:restartNumberingAfterBreak="0">
    <w:nsid w:val="24DA661D"/>
    <w:multiLevelType w:val="multilevel"/>
    <w:tmpl w:val="4448E0AC"/>
    <w:lvl w:ilvl="0">
      <w:start w:val="1"/>
      <w:numFmt w:val="lowerLetter"/>
      <w:lvlText w:val="%1."/>
      <w:lvlJc w:val="left"/>
      <w:pPr>
        <w:ind w:left="720" w:hanging="360"/>
      </w:pPr>
      <w:rPr>
        <w:rFonts w:hint="default"/>
        <w:sz w:val="20"/>
      </w:rPr>
    </w:lvl>
    <w:lvl w:ilvl="1">
      <w:start w:val="2"/>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571E56"/>
    <w:multiLevelType w:val="hybridMultilevel"/>
    <w:tmpl w:val="0C904F36"/>
    <w:lvl w:ilvl="0" w:tplc="52060D82">
      <w:numFmt w:val="bullet"/>
      <w:lvlText w:val="●"/>
      <w:lvlJc w:val="left"/>
      <w:pPr>
        <w:ind w:left="1867" w:hanging="360"/>
      </w:pPr>
      <w:rPr>
        <w:rFonts w:ascii="Arial MT" w:eastAsia="Arial MT" w:hAnsi="Arial MT" w:cs="Arial MT" w:hint="default"/>
        <w:b w:val="0"/>
        <w:bCs w:val="0"/>
        <w:i w:val="0"/>
        <w:iCs w:val="0"/>
        <w:spacing w:val="0"/>
        <w:w w:val="60"/>
        <w:sz w:val="22"/>
        <w:szCs w:val="22"/>
        <w:lang w:val="es-ES" w:eastAsia="en-US" w:bidi="ar-SA"/>
      </w:rPr>
    </w:lvl>
    <w:lvl w:ilvl="1" w:tplc="811E0548">
      <w:numFmt w:val="bullet"/>
      <w:lvlText w:val="•"/>
      <w:lvlJc w:val="left"/>
      <w:pPr>
        <w:ind w:left="2760" w:hanging="360"/>
      </w:pPr>
      <w:rPr>
        <w:rFonts w:hint="default"/>
        <w:lang w:val="es-ES" w:eastAsia="en-US" w:bidi="ar-SA"/>
      </w:rPr>
    </w:lvl>
    <w:lvl w:ilvl="2" w:tplc="D46A734A">
      <w:numFmt w:val="bullet"/>
      <w:lvlText w:val="•"/>
      <w:lvlJc w:val="left"/>
      <w:pPr>
        <w:ind w:left="3660" w:hanging="360"/>
      </w:pPr>
      <w:rPr>
        <w:rFonts w:hint="default"/>
        <w:lang w:val="es-ES" w:eastAsia="en-US" w:bidi="ar-SA"/>
      </w:rPr>
    </w:lvl>
    <w:lvl w:ilvl="3" w:tplc="56067AD0">
      <w:numFmt w:val="bullet"/>
      <w:lvlText w:val="•"/>
      <w:lvlJc w:val="left"/>
      <w:pPr>
        <w:ind w:left="4560" w:hanging="360"/>
      </w:pPr>
      <w:rPr>
        <w:rFonts w:hint="default"/>
        <w:lang w:val="es-ES" w:eastAsia="en-US" w:bidi="ar-SA"/>
      </w:rPr>
    </w:lvl>
    <w:lvl w:ilvl="4" w:tplc="FA0E6CBC">
      <w:numFmt w:val="bullet"/>
      <w:lvlText w:val="•"/>
      <w:lvlJc w:val="left"/>
      <w:pPr>
        <w:ind w:left="5460" w:hanging="360"/>
      </w:pPr>
      <w:rPr>
        <w:rFonts w:hint="default"/>
        <w:lang w:val="es-ES" w:eastAsia="en-US" w:bidi="ar-SA"/>
      </w:rPr>
    </w:lvl>
    <w:lvl w:ilvl="5" w:tplc="03B47CEC">
      <w:numFmt w:val="bullet"/>
      <w:lvlText w:val="•"/>
      <w:lvlJc w:val="left"/>
      <w:pPr>
        <w:ind w:left="6360" w:hanging="360"/>
      </w:pPr>
      <w:rPr>
        <w:rFonts w:hint="default"/>
        <w:lang w:val="es-ES" w:eastAsia="en-US" w:bidi="ar-SA"/>
      </w:rPr>
    </w:lvl>
    <w:lvl w:ilvl="6" w:tplc="D23E31C6">
      <w:numFmt w:val="bullet"/>
      <w:lvlText w:val="•"/>
      <w:lvlJc w:val="left"/>
      <w:pPr>
        <w:ind w:left="7260" w:hanging="360"/>
      </w:pPr>
      <w:rPr>
        <w:rFonts w:hint="default"/>
        <w:lang w:val="es-ES" w:eastAsia="en-US" w:bidi="ar-SA"/>
      </w:rPr>
    </w:lvl>
    <w:lvl w:ilvl="7" w:tplc="C304FAB6">
      <w:numFmt w:val="bullet"/>
      <w:lvlText w:val="•"/>
      <w:lvlJc w:val="left"/>
      <w:pPr>
        <w:ind w:left="8160" w:hanging="360"/>
      </w:pPr>
      <w:rPr>
        <w:rFonts w:hint="default"/>
        <w:lang w:val="es-ES" w:eastAsia="en-US" w:bidi="ar-SA"/>
      </w:rPr>
    </w:lvl>
    <w:lvl w:ilvl="8" w:tplc="C12EB2F2">
      <w:numFmt w:val="bullet"/>
      <w:lvlText w:val="•"/>
      <w:lvlJc w:val="left"/>
      <w:pPr>
        <w:ind w:left="9060" w:hanging="360"/>
      </w:pPr>
      <w:rPr>
        <w:rFonts w:hint="default"/>
        <w:lang w:val="es-ES" w:eastAsia="en-US" w:bidi="ar-SA"/>
      </w:rPr>
    </w:lvl>
  </w:abstractNum>
  <w:abstractNum w:abstractNumId="10" w15:restartNumberingAfterBreak="0">
    <w:nsid w:val="34E031EF"/>
    <w:multiLevelType w:val="hybridMultilevel"/>
    <w:tmpl w:val="83FE3220"/>
    <w:lvl w:ilvl="0" w:tplc="240A0001">
      <w:start w:val="1"/>
      <w:numFmt w:val="bullet"/>
      <w:lvlText w:val=""/>
      <w:lvlJc w:val="left"/>
      <w:pPr>
        <w:ind w:left="1274" w:hanging="360"/>
      </w:pPr>
      <w:rPr>
        <w:rFonts w:ascii="Symbol" w:hAnsi="Symbol" w:hint="default"/>
      </w:rPr>
    </w:lvl>
    <w:lvl w:ilvl="1" w:tplc="240A0003" w:tentative="1">
      <w:start w:val="1"/>
      <w:numFmt w:val="bullet"/>
      <w:lvlText w:val="o"/>
      <w:lvlJc w:val="left"/>
      <w:pPr>
        <w:ind w:left="1994" w:hanging="360"/>
      </w:pPr>
      <w:rPr>
        <w:rFonts w:ascii="Courier New" w:hAnsi="Courier New" w:cs="Courier New" w:hint="default"/>
      </w:rPr>
    </w:lvl>
    <w:lvl w:ilvl="2" w:tplc="240A0005" w:tentative="1">
      <w:start w:val="1"/>
      <w:numFmt w:val="bullet"/>
      <w:lvlText w:val=""/>
      <w:lvlJc w:val="left"/>
      <w:pPr>
        <w:ind w:left="2714" w:hanging="360"/>
      </w:pPr>
      <w:rPr>
        <w:rFonts w:ascii="Wingdings" w:hAnsi="Wingdings" w:hint="default"/>
      </w:rPr>
    </w:lvl>
    <w:lvl w:ilvl="3" w:tplc="240A0001" w:tentative="1">
      <w:start w:val="1"/>
      <w:numFmt w:val="bullet"/>
      <w:lvlText w:val=""/>
      <w:lvlJc w:val="left"/>
      <w:pPr>
        <w:ind w:left="3434" w:hanging="360"/>
      </w:pPr>
      <w:rPr>
        <w:rFonts w:ascii="Symbol" w:hAnsi="Symbol" w:hint="default"/>
      </w:rPr>
    </w:lvl>
    <w:lvl w:ilvl="4" w:tplc="240A0003" w:tentative="1">
      <w:start w:val="1"/>
      <w:numFmt w:val="bullet"/>
      <w:lvlText w:val="o"/>
      <w:lvlJc w:val="left"/>
      <w:pPr>
        <w:ind w:left="4154" w:hanging="360"/>
      </w:pPr>
      <w:rPr>
        <w:rFonts w:ascii="Courier New" w:hAnsi="Courier New" w:cs="Courier New" w:hint="default"/>
      </w:rPr>
    </w:lvl>
    <w:lvl w:ilvl="5" w:tplc="240A0005" w:tentative="1">
      <w:start w:val="1"/>
      <w:numFmt w:val="bullet"/>
      <w:lvlText w:val=""/>
      <w:lvlJc w:val="left"/>
      <w:pPr>
        <w:ind w:left="4874" w:hanging="360"/>
      </w:pPr>
      <w:rPr>
        <w:rFonts w:ascii="Wingdings" w:hAnsi="Wingdings" w:hint="default"/>
      </w:rPr>
    </w:lvl>
    <w:lvl w:ilvl="6" w:tplc="240A0001" w:tentative="1">
      <w:start w:val="1"/>
      <w:numFmt w:val="bullet"/>
      <w:lvlText w:val=""/>
      <w:lvlJc w:val="left"/>
      <w:pPr>
        <w:ind w:left="5594" w:hanging="360"/>
      </w:pPr>
      <w:rPr>
        <w:rFonts w:ascii="Symbol" w:hAnsi="Symbol" w:hint="default"/>
      </w:rPr>
    </w:lvl>
    <w:lvl w:ilvl="7" w:tplc="240A0003" w:tentative="1">
      <w:start w:val="1"/>
      <w:numFmt w:val="bullet"/>
      <w:lvlText w:val="o"/>
      <w:lvlJc w:val="left"/>
      <w:pPr>
        <w:ind w:left="6314" w:hanging="360"/>
      </w:pPr>
      <w:rPr>
        <w:rFonts w:ascii="Courier New" w:hAnsi="Courier New" w:cs="Courier New" w:hint="default"/>
      </w:rPr>
    </w:lvl>
    <w:lvl w:ilvl="8" w:tplc="240A0005" w:tentative="1">
      <w:start w:val="1"/>
      <w:numFmt w:val="bullet"/>
      <w:lvlText w:val=""/>
      <w:lvlJc w:val="left"/>
      <w:pPr>
        <w:ind w:left="7034" w:hanging="360"/>
      </w:pPr>
      <w:rPr>
        <w:rFonts w:ascii="Wingdings" w:hAnsi="Wingdings" w:hint="default"/>
      </w:rPr>
    </w:lvl>
  </w:abstractNum>
  <w:abstractNum w:abstractNumId="11" w15:restartNumberingAfterBreak="0">
    <w:nsid w:val="353A26B9"/>
    <w:multiLevelType w:val="multilevel"/>
    <w:tmpl w:val="861ED7A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6115D5A"/>
    <w:multiLevelType w:val="multilevel"/>
    <w:tmpl w:val="07BCF9B6"/>
    <w:lvl w:ilvl="0">
      <w:start w:val="3"/>
      <w:numFmt w:val="decimal"/>
      <w:lvlText w:val="%1"/>
      <w:lvlJc w:val="left"/>
      <w:pPr>
        <w:ind w:left="920" w:hanging="367"/>
      </w:pPr>
      <w:rPr>
        <w:rFonts w:hint="default"/>
        <w:lang w:val="es-ES" w:eastAsia="en-US" w:bidi="ar-SA"/>
      </w:rPr>
    </w:lvl>
    <w:lvl w:ilvl="1">
      <w:start w:val="1"/>
      <w:numFmt w:val="decimal"/>
      <w:lvlText w:val="%1.%2"/>
      <w:lvlJc w:val="left"/>
      <w:pPr>
        <w:ind w:left="920" w:hanging="367"/>
      </w:pPr>
      <w:rPr>
        <w:rFonts w:ascii="Arial" w:eastAsia="Arial" w:hAnsi="Arial" w:cs="Arial" w:hint="default"/>
        <w:b/>
        <w:bCs/>
        <w:i w:val="0"/>
        <w:iCs w:val="0"/>
        <w:spacing w:val="-1"/>
        <w:w w:val="100"/>
        <w:sz w:val="22"/>
        <w:szCs w:val="22"/>
        <w:lang w:val="es-ES" w:eastAsia="en-US" w:bidi="ar-SA"/>
      </w:rPr>
    </w:lvl>
    <w:lvl w:ilvl="2">
      <w:start w:val="1"/>
      <w:numFmt w:val="decimal"/>
      <w:lvlText w:val="%1.%2.%3."/>
      <w:lvlJc w:val="left"/>
      <w:pPr>
        <w:ind w:left="554" w:hanging="702"/>
      </w:pPr>
      <w:rPr>
        <w:rFonts w:ascii="Arial MT" w:eastAsia="Arial MT" w:hAnsi="Arial MT" w:cs="Arial MT" w:hint="default"/>
        <w:b w:val="0"/>
        <w:bCs w:val="0"/>
        <w:i w:val="0"/>
        <w:iCs w:val="0"/>
        <w:spacing w:val="-1"/>
        <w:w w:val="100"/>
        <w:sz w:val="22"/>
        <w:szCs w:val="22"/>
        <w:lang w:val="es-ES" w:eastAsia="en-US" w:bidi="ar-SA"/>
      </w:rPr>
    </w:lvl>
    <w:lvl w:ilvl="3">
      <w:numFmt w:val="bullet"/>
      <w:lvlText w:val="•"/>
      <w:lvlJc w:val="left"/>
      <w:pPr>
        <w:ind w:left="3128" w:hanging="702"/>
      </w:pPr>
      <w:rPr>
        <w:rFonts w:hint="default"/>
        <w:lang w:val="es-ES" w:eastAsia="en-US" w:bidi="ar-SA"/>
      </w:rPr>
    </w:lvl>
    <w:lvl w:ilvl="4">
      <w:numFmt w:val="bullet"/>
      <w:lvlText w:val="•"/>
      <w:lvlJc w:val="left"/>
      <w:pPr>
        <w:ind w:left="4233" w:hanging="702"/>
      </w:pPr>
      <w:rPr>
        <w:rFonts w:hint="default"/>
        <w:lang w:val="es-ES" w:eastAsia="en-US" w:bidi="ar-SA"/>
      </w:rPr>
    </w:lvl>
    <w:lvl w:ilvl="5">
      <w:numFmt w:val="bullet"/>
      <w:lvlText w:val="•"/>
      <w:lvlJc w:val="left"/>
      <w:pPr>
        <w:ind w:left="5337" w:hanging="702"/>
      </w:pPr>
      <w:rPr>
        <w:rFonts w:hint="default"/>
        <w:lang w:val="es-ES" w:eastAsia="en-US" w:bidi="ar-SA"/>
      </w:rPr>
    </w:lvl>
    <w:lvl w:ilvl="6">
      <w:numFmt w:val="bullet"/>
      <w:lvlText w:val="•"/>
      <w:lvlJc w:val="left"/>
      <w:pPr>
        <w:ind w:left="6442" w:hanging="702"/>
      </w:pPr>
      <w:rPr>
        <w:rFonts w:hint="default"/>
        <w:lang w:val="es-ES" w:eastAsia="en-US" w:bidi="ar-SA"/>
      </w:rPr>
    </w:lvl>
    <w:lvl w:ilvl="7">
      <w:numFmt w:val="bullet"/>
      <w:lvlText w:val="•"/>
      <w:lvlJc w:val="left"/>
      <w:pPr>
        <w:ind w:left="7546" w:hanging="702"/>
      </w:pPr>
      <w:rPr>
        <w:rFonts w:hint="default"/>
        <w:lang w:val="es-ES" w:eastAsia="en-US" w:bidi="ar-SA"/>
      </w:rPr>
    </w:lvl>
    <w:lvl w:ilvl="8">
      <w:numFmt w:val="bullet"/>
      <w:lvlText w:val="•"/>
      <w:lvlJc w:val="left"/>
      <w:pPr>
        <w:ind w:left="8651" w:hanging="702"/>
      </w:pPr>
      <w:rPr>
        <w:rFonts w:hint="default"/>
        <w:lang w:val="es-ES" w:eastAsia="en-US" w:bidi="ar-SA"/>
      </w:rPr>
    </w:lvl>
  </w:abstractNum>
  <w:abstractNum w:abstractNumId="13" w15:restartNumberingAfterBreak="0">
    <w:nsid w:val="376C5F0A"/>
    <w:multiLevelType w:val="hybridMultilevel"/>
    <w:tmpl w:val="5FB8B2FC"/>
    <w:lvl w:ilvl="0" w:tplc="7F624902">
      <w:numFmt w:val="bullet"/>
      <w:lvlText w:val=""/>
      <w:lvlJc w:val="left"/>
      <w:pPr>
        <w:ind w:left="720" w:hanging="360"/>
      </w:pPr>
      <w:rPr>
        <w:rFonts w:ascii="Symbol" w:eastAsia="Arial MT"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C5A7BBE"/>
    <w:multiLevelType w:val="multilevel"/>
    <w:tmpl w:val="1BA8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DC3E43"/>
    <w:multiLevelType w:val="hybridMultilevel"/>
    <w:tmpl w:val="B2E80932"/>
    <w:lvl w:ilvl="0" w:tplc="2BC23C9C">
      <w:numFmt w:val="bullet"/>
      <w:lvlText w:val="-"/>
      <w:lvlJc w:val="left"/>
      <w:pPr>
        <w:ind w:left="1507" w:hanging="477"/>
      </w:pPr>
      <w:rPr>
        <w:rFonts w:ascii="Arial MT" w:eastAsia="Arial MT" w:hAnsi="Arial MT" w:cs="Arial MT" w:hint="default"/>
        <w:b w:val="0"/>
        <w:bCs w:val="0"/>
        <w:i w:val="0"/>
        <w:iCs w:val="0"/>
        <w:spacing w:val="0"/>
        <w:w w:val="100"/>
        <w:sz w:val="22"/>
        <w:szCs w:val="22"/>
        <w:lang w:val="es-ES" w:eastAsia="en-US" w:bidi="ar-SA"/>
      </w:rPr>
    </w:lvl>
    <w:lvl w:ilvl="1" w:tplc="9034C2BE">
      <w:numFmt w:val="bullet"/>
      <w:lvlText w:val="•"/>
      <w:lvlJc w:val="left"/>
      <w:pPr>
        <w:ind w:left="2436" w:hanging="477"/>
      </w:pPr>
      <w:rPr>
        <w:rFonts w:hint="default"/>
        <w:lang w:val="es-ES" w:eastAsia="en-US" w:bidi="ar-SA"/>
      </w:rPr>
    </w:lvl>
    <w:lvl w:ilvl="2" w:tplc="80ACA4FC">
      <w:numFmt w:val="bullet"/>
      <w:lvlText w:val="•"/>
      <w:lvlJc w:val="left"/>
      <w:pPr>
        <w:ind w:left="3372" w:hanging="477"/>
      </w:pPr>
      <w:rPr>
        <w:rFonts w:hint="default"/>
        <w:lang w:val="es-ES" w:eastAsia="en-US" w:bidi="ar-SA"/>
      </w:rPr>
    </w:lvl>
    <w:lvl w:ilvl="3" w:tplc="C36228A8">
      <w:numFmt w:val="bullet"/>
      <w:lvlText w:val="•"/>
      <w:lvlJc w:val="left"/>
      <w:pPr>
        <w:ind w:left="4308" w:hanging="477"/>
      </w:pPr>
      <w:rPr>
        <w:rFonts w:hint="default"/>
        <w:lang w:val="es-ES" w:eastAsia="en-US" w:bidi="ar-SA"/>
      </w:rPr>
    </w:lvl>
    <w:lvl w:ilvl="4" w:tplc="3ACE6B62">
      <w:numFmt w:val="bullet"/>
      <w:lvlText w:val="•"/>
      <w:lvlJc w:val="left"/>
      <w:pPr>
        <w:ind w:left="5244" w:hanging="477"/>
      </w:pPr>
      <w:rPr>
        <w:rFonts w:hint="default"/>
        <w:lang w:val="es-ES" w:eastAsia="en-US" w:bidi="ar-SA"/>
      </w:rPr>
    </w:lvl>
    <w:lvl w:ilvl="5" w:tplc="2E06F2C6">
      <w:numFmt w:val="bullet"/>
      <w:lvlText w:val="•"/>
      <w:lvlJc w:val="left"/>
      <w:pPr>
        <w:ind w:left="6180" w:hanging="477"/>
      </w:pPr>
      <w:rPr>
        <w:rFonts w:hint="default"/>
        <w:lang w:val="es-ES" w:eastAsia="en-US" w:bidi="ar-SA"/>
      </w:rPr>
    </w:lvl>
    <w:lvl w:ilvl="6" w:tplc="3E42ED12">
      <w:numFmt w:val="bullet"/>
      <w:lvlText w:val="•"/>
      <w:lvlJc w:val="left"/>
      <w:pPr>
        <w:ind w:left="7116" w:hanging="477"/>
      </w:pPr>
      <w:rPr>
        <w:rFonts w:hint="default"/>
        <w:lang w:val="es-ES" w:eastAsia="en-US" w:bidi="ar-SA"/>
      </w:rPr>
    </w:lvl>
    <w:lvl w:ilvl="7" w:tplc="7CA8C83E">
      <w:numFmt w:val="bullet"/>
      <w:lvlText w:val="•"/>
      <w:lvlJc w:val="left"/>
      <w:pPr>
        <w:ind w:left="8052" w:hanging="477"/>
      </w:pPr>
      <w:rPr>
        <w:rFonts w:hint="default"/>
        <w:lang w:val="es-ES" w:eastAsia="en-US" w:bidi="ar-SA"/>
      </w:rPr>
    </w:lvl>
    <w:lvl w:ilvl="8" w:tplc="ABEC2296">
      <w:numFmt w:val="bullet"/>
      <w:lvlText w:val="•"/>
      <w:lvlJc w:val="left"/>
      <w:pPr>
        <w:ind w:left="8988" w:hanging="477"/>
      </w:pPr>
      <w:rPr>
        <w:rFonts w:hint="default"/>
        <w:lang w:val="es-ES" w:eastAsia="en-US" w:bidi="ar-SA"/>
      </w:rPr>
    </w:lvl>
  </w:abstractNum>
  <w:abstractNum w:abstractNumId="16" w15:restartNumberingAfterBreak="0">
    <w:nsid w:val="498662DF"/>
    <w:multiLevelType w:val="hybridMultilevel"/>
    <w:tmpl w:val="7EC25B14"/>
    <w:lvl w:ilvl="0" w:tplc="67D84234">
      <w:numFmt w:val="bullet"/>
      <w:lvlText w:val="●"/>
      <w:lvlJc w:val="left"/>
      <w:pPr>
        <w:ind w:left="1867" w:hanging="360"/>
      </w:pPr>
      <w:rPr>
        <w:rFonts w:ascii="Arial MT" w:eastAsia="Arial MT" w:hAnsi="Arial MT" w:cs="Arial MT" w:hint="default"/>
        <w:b w:val="0"/>
        <w:bCs w:val="0"/>
        <w:i w:val="0"/>
        <w:iCs w:val="0"/>
        <w:spacing w:val="0"/>
        <w:w w:val="60"/>
        <w:sz w:val="22"/>
        <w:szCs w:val="22"/>
        <w:lang w:val="es-ES" w:eastAsia="en-US" w:bidi="ar-SA"/>
      </w:rPr>
    </w:lvl>
    <w:lvl w:ilvl="1" w:tplc="474215A6">
      <w:numFmt w:val="bullet"/>
      <w:lvlText w:val="•"/>
      <w:lvlJc w:val="left"/>
      <w:pPr>
        <w:ind w:left="2760" w:hanging="360"/>
      </w:pPr>
      <w:rPr>
        <w:rFonts w:hint="default"/>
        <w:lang w:val="es-ES" w:eastAsia="en-US" w:bidi="ar-SA"/>
      </w:rPr>
    </w:lvl>
    <w:lvl w:ilvl="2" w:tplc="EF52B9D8">
      <w:numFmt w:val="bullet"/>
      <w:lvlText w:val="•"/>
      <w:lvlJc w:val="left"/>
      <w:pPr>
        <w:ind w:left="3660" w:hanging="360"/>
      </w:pPr>
      <w:rPr>
        <w:rFonts w:hint="default"/>
        <w:lang w:val="es-ES" w:eastAsia="en-US" w:bidi="ar-SA"/>
      </w:rPr>
    </w:lvl>
    <w:lvl w:ilvl="3" w:tplc="3A9867DE">
      <w:numFmt w:val="bullet"/>
      <w:lvlText w:val="•"/>
      <w:lvlJc w:val="left"/>
      <w:pPr>
        <w:ind w:left="4560" w:hanging="360"/>
      </w:pPr>
      <w:rPr>
        <w:rFonts w:hint="default"/>
        <w:lang w:val="es-ES" w:eastAsia="en-US" w:bidi="ar-SA"/>
      </w:rPr>
    </w:lvl>
    <w:lvl w:ilvl="4" w:tplc="50E4C8E6">
      <w:numFmt w:val="bullet"/>
      <w:lvlText w:val="•"/>
      <w:lvlJc w:val="left"/>
      <w:pPr>
        <w:ind w:left="5460" w:hanging="360"/>
      </w:pPr>
      <w:rPr>
        <w:rFonts w:hint="default"/>
        <w:lang w:val="es-ES" w:eastAsia="en-US" w:bidi="ar-SA"/>
      </w:rPr>
    </w:lvl>
    <w:lvl w:ilvl="5" w:tplc="95A664BE">
      <w:numFmt w:val="bullet"/>
      <w:lvlText w:val="•"/>
      <w:lvlJc w:val="left"/>
      <w:pPr>
        <w:ind w:left="6360" w:hanging="360"/>
      </w:pPr>
      <w:rPr>
        <w:rFonts w:hint="default"/>
        <w:lang w:val="es-ES" w:eastAsia="en-US" w:bidi="ar-SA"/>
      </w:rPr>
    </w:lvl>
    <w:lvl w:ilvl="6" w:tplc="605C0140">
      <w:numFmt w:val="bullet"/>
      <w:lvlText w:val="•"/>
      <w:lvlJc w:val="left"/>
      <w:pPr>
        <w:ind w:left="7260" w:hanging="360"/>
      </w:pPr>
      <w:rPr>
        <w:rFonts w:hint="default"/>
        <w:lang w:val="es-ES" w:eastAsia="en-US" w:bidi="ar-SA"/>
      </w:rPr>
    </w:lvl>
    <w:lvl w:ilvl="7" w:tplc="69B822EC">
      <w:numFmt w:val="bullet"/>
      <w:lvlText w:val="•"/>
      <w:lvlJc w:val="left"/>
      <w:pPr>
        <w:ind w:left="8160" w:hanging="360"/>
      </w:pPr>
      <w:rPr>
        <w:rFonts w:hint="default"/>
        <w:lang w:val="es-ES" w:eastAsia="en-US" w:bidi="ar-SA"/>
      </w:rPr>
    </w:lvl>
    <w:lvl w:ilvl="8" w:tplc="1DA25162">
      <w:numFmt w:val="bullet"/>
      <w:lvlText w:val="•"/>
      <w:lvlJc w:val="left"/>
      <w:pPr>
        <w:ind w:left="9060" w:hanging="360"/>
      </w:pPr>
      <w:rPr>
        <w:rFonts w:hint="default"/>
        <w:lang w:val="es-ES" w:eastAsia="en-US" w:bidi="ar-SA"/>
      </w:rPr>
    </w:lvl>
  </w:abstractNum>
  <w:abstractNum w:abstractNumId="17" w15:restartNumberingAfterBreak="0">
    <w:nsid w:val="4EB83753"/>
    <w:multiLevelType w:val="hybridMultilevel"/>
    <w:tmpl w:val="58F8B4DE"/>
    <w:lvl w:ilvl="0" w:tplc="3F0286EE">
      <w:start w:val="3"/>
      <w:numFmt w:val="upperRoman"/>
      <w:lvlText w:val="%1."/>
      <w:lvlJc w:val="left"/>
      <w:pPr>
        <w:ind w:left="1753" w:hanging="306"/>
        <w:jc w:val="right"/>
      </w:pPr>
      <w:rPr>
        <w:rFonts w:ascii="Arial" w:eastAsia="Arial" w:hAnsi="Arial" w:cs="Arial" w:hint="default"/>
        <w:b/>
        <w:bCs/>
        <w:i w:val="0"/>
        <w:iCs w:val="0"/>
        <w:spacing w:val="-1"/>
        <w:w w:val="100"/>
        <w:sz w:val="22"/>
        <w:szCs w:val="22"/>
        <w:lang w:val="es-ES" w:eastAsia="en-US" w:bidi="ar-SA"/>
      </w:rPr>
    </w:lvl>
    <w:lvl w:ilvl="1" w:tplc="E6503210">
      <w:start w:val="1"/>
      <w:numFmt w:val="lowerLetter"/>
      <w:lvlText w:val="%2)"/>
      <w:lvlJc w:val="left"/>
      <w:pPr>
        <w:ind w:left="2168" w:hanging="407"/>
      </w:pPr>
      <w:rPr>
        <w:rFonts w:ascii="Arial" w:eastAsia="Arial" w:hAnsi="Arial" w:cs="Arial" w:hint="default"/>
        <w:b/>
        <w:bCs/>
        <w:i w:val="0"/>
        <w:iCs w:val="0"/>
        <w:spacing w:val="-1"/>
        <w:w w:val="100"/>
        <w:sz w:val="22"/>
        <w:szCs w:val="22"/>
        <w:lang w:val="es-ES" w:eastAsia="en-US" w:bidi="ar-SA"/>
      </w:rPr>
    </w:lvl>
    <w:lvl w:ilvl="2" w:tplc="FB20B1D6">
      <w:numFmt w:val="bullet"/>
      <w:lvlText w:val="•"/>
      <w:lvlJc w:val="left"/>
      <w:pPr>
        <w:ind w:left="3161" w:hanging="407"/>
      </w:pPr>
      <w:rPr>
        <w:rFonts w:hint="default"/>
        <w:lang w:val="es-ES" w:eastAsia="en-US" w:bidi="ar-SA"/>
      </w:rPr>
    </w:lvl>
    <w:lvl w:ilvl="3" w:tplc="046AAD98">
      <w:numFmt w:val="bullet"/>
      <w:lvlText w:val="•"/>
      <w:lvlJc w:val="left"/>
      <w:pPr>
        <w:ind w:left="4161" w:hanging="407"/>
      </w:pPr>
      <w:rPr>
        <w:rFonts w:hint="default"/>
        <w:lang w:val="es-ES" w:eastAsia="en-US" w:bidi="ar-SA"/>
      </w:rPr>
    </w:lvl>
    <w:lvl w:ilvl="4" w:tplc="1DCC75DC">
      <w:numFmt w:val="bullet"/>
      <w:lvlText w:val="•"/>
      <w:lvlJc w:val="left"/>
      <w:pPr>
        <w:ind w:left="5161" w:hanging="407"/>
      </w:pPr>
      <w:rPr>
        <w:rFonts w:hint="default"/>
        <w:lang w:val="es-ES" w:eastAsia="en-US" w:bidi="ar-SA"/>
      </w:rPr>
    </w:lvl>
    <w:lvl w:ilvl="5" w:tplc="D528EADA">
      <w:numFmt w:val="bullet"/>
      <w:lvlText w:val="•"/>
      <w:lvlJc w:val="left"/>
      <w:pPr>
        <w:ind w:left="6161" w:hanging="407"/>
      </w:pPr>
      <w:rPr>
        <w:rFonts w:hint="default"/>
        <w:lang w:val="es-ES" w:eastAsia="en-US" w:bidi="ar-SA"/>
      </w:rPr>
    </w:lvl>
    <w:lvl w:ilvl="6" w:tplc="689821F0">
      <w:numFmt w:val="bullet"/>
      <w:lvlText w:val="•"/>
      <w:lvlJc w:val="left"/>
      <w:pPr>
        <w:ind w:left="7161" w:hanging="407"/>
      </w:pPr>
      <w:rPr>
        <w:rFonts w:hint="default"/>
        <w:lang w:val="es-ES" w:eastAsia="en-US" w:bidi="ar-SA"/>
      </w:rPr>
    </w:lvl>
    <w:lvl w:ilvl="7" w:tplc="74E025D2">
      <w:numFmt w:val="bullet"/>
      <w:lvlText w:val="•"/>
      <w:lvlJc w:val="left"/>
      <w:pPr>
        <w:ind w:left="8161" w:hanging="407"/>
      </w:pPr>
      <w:rPr>
        <w:rFonts w:hint="default"/>
        <w:lang w:val="es-ES" w:eastAsia="en-US" w:bidi="ar-SA"/>
      </w:rPr>
    </w:lvl>
    <w:lvl w:ilvl="8" w:tplc="3A18096A">
      <w:numFmt w:val="bullet"/>
      <w:lvlText w:val="•"/>
      <w:lvlJc w:val="left"/>
      <w:pPr>
        <w:ind w:left="9161" w:hanging="407"/>
      </w:pPr>
      <w:rPr>
        <w:rFonts w:hint="default"/>
        <w:lang w:val="es-ES" w:eastAsia="en-US" w:bidi="ar-SA"/>
      </w:rPr>
    </w:lvl>
  </w:abstractNum>
  <w:abstractNum w:abstractNumId="18" w15:restartNumberingAfterBreak="0">
    <w:nsid w:val="50B73E31"/>
    <w:multiLevelType w:val="hybridMultilevel"/>
    <w:tmpl w:val="54F0D42E"/>
    <w:lvl w:ilvl="0" w:tplc="73FE78E4">
      <w:start w:val="1"/>
      <w:numFmt w:val="decimal"/>
      <w:lvlText w:val="%1."/>
      <w:lvlJc w:val="left"/>
      <w:pPr>
        <w:ind w:left="1147" w:hanging="275"/>
      </w:pPr>
      <w:rPr>
        <w:rFonts w:ascii="Arial MT" w:eastAsia="Arial MT" w:hAnsi="Arial MT" w:cs="Arial MT" w:hint="default"/>
        <w:b w:val="0"/>
        <w:bCs w:val="0"/>
        <w:i w:val="0"/>
        <w:iCs w:val="0"/>
        <w:spacing w:val="-1"/>
        <w:w w:val="100"/>
        <w:sz w:val="22"/>
        <w:szCs w:val="22"/>
        <w:lang w:val="es-ES" w:eastAsia="en-US" w:bidi="ar-SA"/>
      </w:rPr>
    </w:lvl>
    <w:lvl w:ilvl="1" w:tplc="5C10537E">
      <w:numFmt w:val="bullet"/>
      <w:lvlText w:val="•"/>
      <w:lvlJc w:val="left"/>
      <w:pPr>
        <w:ind w:left="2112" w:hanging="275"/>
      </w:pPr>
      <w:rPr>
        <w:rFonts w:hint="default"/>
        <w:lang w:val="es-ES" w:eastAsia="en-US" w:bidi="ar-SA"/>
      </w:rPr>
    </w:lvl>
    <w:lvl w:ilvl="2" w:tplc="95CC2CA0">
      <w:numFmt w:val="bullet"/>
      <w:lvlText w:val="•"/>
      <w:lvlJc w:val="left"/>
      <w:pPr>
        <w:ind w:left="3084" w:hanging="275"/>
      </w:pPr>
      <w:rPr>
        <w:rFonts w:hint="default"/>
        <w:lang w:val="es-ES" w:eastAsia="en-US" w:bidi="ar-SA"/>
      </w:rPr>
    </w:lvl>
    <w:lvl w:ilvl="3" w:tplc="6966E722">
      <w:numFmt w:val="bullet"/>
      <w:lvlText w:val="•"/>
      <w:lvlJc w:val="left"/>
      <w:pPr>
        <w:ind w:left="4056" w:hanging="275"/>
      </w:pPr>
      <w:rPr>
        <w:rFonts w:hint="default"/>
        <w:lang w:val="es-ES" w:eastAsia="en-US" w:bidi="ar-SA"/>
      </w:rPr>
    </w:lvl>
    <w:lvl w:ilvl="4" w:tplc="A7C000E6">
      <w:numFmt w:val="bullet"/>
      <w:lvlText w:val="•"/>
      <w:lvlJc w:val="left"/>
      <w:pPr>
        <w:ind w:left="5028" w:hanging="275"/>
      </w:pPr>
      <w:rPr>
        <w:rFonts w:hint="default"/>
        <w:lang w:val="es-ES" w:eastAsia="en-US" w:bidi="ar-SA"/>
      </w:rPr>
    </w:lvl>
    <w:lvl w:ilvl="5" w:tplc="DC8448EC">
      <w:numFmt w:val="bullet"/>
      <w:lvlText w:val="•"/>
      <w:lvlJc w:val="left"/>
      <w:pPr>
        <w:ind w:left="6000" w:hanging="275"/>
      </w:pPr>
      <w:rPr>
        <w:rFonts w:hint="default"/>
        <w:lang w:val="es-ES" w:eastAsia="en-US" w:bidi="ar-SA"/>
      </w:rPr>
    </w:lvl>
    <w:lvl w:ilvl="6" w:tplc="0EFC24DE">
      <w:numFmt w:val="bullet"/>
      <w:lvlText w:val="•"/>
      <w:lvlJc w:val="left"/>
      <w:pPr>
        <w:ind w:left="6972" w:hanging="275"/>
      </w:pPr>
      <w:rPr>
        <w:rFonts w:hint="default"/>
        <w:lang w:val="es-ES" w:eastAsia="en-US" w:bidi="ar-SA"/>
      </w:rPr>
    </w:lvl>
    <w:lvl w:ilvl="7" w:tplc="D1485B90">
      <w:numFmt w:val="bullet"/>
      <w:lvlText w:val="•"/>
      <w:lvlJc w:val="left"/>
      <w:pPr>
        <w:ind w:left="7944" w:hanging="275"/>
      </w:pPr>
      <w:rPr>
        <w:rFonts w:hint="default"/>
        <w:lang w:val="es-ES" w:eastAsia="en-US" w:bidi="ar-SA"/>
      </w:rPr>
    </w:lvl>
    <w:lvl w:ilvl="8" w:tplc="17324A58">
      <w:numFmt w:val="bullet"/>
      <w:lvlText w:val="•"/>
      <w:lvlJc w:val="left"/>
      <w:pPr>
        <w:ind w:left="8916" w:hanging="275"/>
      </w:pPr>
      <w:rPr>
        <w:rFonts w:hint="default"/>
        <w:lang w:val="es-ES" w:eastAsia="en-US" w:bidi="ar-SA"/>
      </w:rPr>
    </w:lvl>
  </w:abstractNum>
  <w:abstractNum w:abstractNumId="19" w15:restartNumberingAfterBreak="0">
    <w:nsid w:val="532044C2"/>
    <w:multiLevelType w:val="hybridMultilevel"/>
    <w:tmpl w:val="2EB401C6"/>
    <w:lvl w:ilvl="0" w:tplc="5AD0578A">
      <w:start w:val="1"/>
      <w:numFmt w:val="decimal"/>
      <w:lvlText w:val="%1."/>
      <w:lvlJc w:val="left"/>
      <w:pPr>
        <w:ind w:left="1391" w:hanging="245"/>
      </w:pPr>
      <w:rPr>
        <w:rFonts w:ascii="Arial MT" w:eastAsia="Arial MT" w:hAnsi="Arial MT" w:cs="Arial MT" w:hint="default"/>
        <w:b w:val="0"/>
        <w:bCs w:val="0"/>
        <w:i w:val="0"/>
        <w:iCs w:val="0"/>
        <w:spacing w:val="-1"/>
        <w:w w:val="100"/>
        <w:sz w:val="22"/>
        <w:szCs w:val="22"/>
        <w:lang w:val="es-ES" w:eastAsia="en-US" w:bidi="ar-SA"/>
      </w:rPr>
    </w:lvl>
    <w:lvl w:ilvl="1" w:tplc="D170410A">
      <w:numFmt w:val="bullet"/>
      <w:lvlText w:val="•"/>
      <w:lvlJc w:val="left"/>
      <w:pPr>
        <w:ind w:left="2346" w:hanging="245"/>
      </w:pPr>
      <w:rPr>
        <w:rFonts w:hint="default"/>
        <w:lang w:val="es-ES" w:eastAsia="en-US" w:bidi="ar-SA"/>
      </w:rPr>
    </w:lvl>
    <w:lvl w:ilvl="2" w:tplc="7602C62C">
      <w:numFmt w:val="bullet"/>
      <w:lvlText w:val="•"/>
      <w:lvlJc w:val="left"/>
      <w:pPr>
        <w:ind w:left="3292" w:hanging="245"/>
      </w:pPr>
      <w:rPr>
        <w:rFonts w:hint="default"/>
        <w:lang w:val="es-ES" w:eastAsia="en-US" w:bidi="ar-SA"/>
      </w:rPr>
    </w:lvl>
    <w:lvl w:ilvl="3" w:tplc="FC76C1C6">
      <w:numFmt w:val="bullet"/>
      <w:lvlText w:val="•"/>
      <w:lvlJc w:val="left"/>
      <w:pPr>
        <w:ind w:left="4238" w:hanging="245"/>
      </w:pPr>
      <w:rPr>
        <w:rFonts w:hint="default"/>
        <w:lang w:val="es-ES" w:eastAsia="en-US" w:bidi="ar-SA"/>
      </w:rPr>
    </w:lvl>
    <w:lvl w:ilvl="4" w:tplc="82E048A4">
      <w:numFmt w:val="bullet"/>
      <w:lvlText w:val="•"/>
      <w:lvlJc w:val="left"/>
      <w:pPr>
        <w:ind w:left="5184" w:hanging="245"/>
      </w:pPr>
      <w:rPr>
        <w:rFonts w:hint="default"/>
        <w:lang w:val="es-ES" w:eastAsia="en-US" w:bidi="ar-SA"/>
      </w:rPr>
    </w:lvl>
    <w:lvl w:ilvl="5" w:tplc="340AB8B4">
      <w:numFmt w:val="bullet"/>
      <w:lvlText w:val="•"/>
      <w:lvlJc w:val="left"/>
      <w:pPr>
        <w:ind w:left="6130" w:hanging="245"/>
      </w:pPr>
      <w:rPr>
        <w:rFonts w:hint="default"/>
        <w:lang w:val="es-ES" w:eastAsia="en-US" w:bidi="ar-SA"/>
      </w:rPr>
    </w:lvl>
    <w:lvl w:ilvl="6" w:tplc="45C86570">
      <w:numFmt w:val="bullet"/>
      <w:lvlText w:val="•"/>
      <w:lvlJc w:val="left"/>
      <w:pPr>
        <w:ind w:left="7076" w:hanging="245"/>
      </w:pPr>
      <w:rPr>
        <w:rFonts w:hint="default"/>
        <w:lang w:val="es-ES" w:eastAsia="en-US" w:bidi="ar-SA"/>
      </w:rPr>
    </w:lvl>
    <w:lvl w:ilvl="7" w:tplc="E1FE93D4">
      <w:numFmt w:val="bullet"/>
      <w:lvlText w:val="•"/>
      <w:lvlJc w:val="left"/>
      <w:pPr>
        <w:ind w:left="8022" w:hanging="245"/>
      </w:pPr>
      <w:rPr>
        <w:rFonts w:hint="default"/>
        <w:lang w:val="es-ES" w:eastAsia="en-US" w:bidi="ar-SA"/>
      </w:rPr>
    </w:lvl>
    <w:lvl w:ilvl="8" w:tplc="B7D4F538">
      <w:numFmt w:val="bullet"/>
      <w:lvlText w:val="•"/>
      <w:lvlJc w:val="left"/>
      <w:pPr>
        <w:ind w:left="8968" w:hanging="245"/>
      </w:pPr>
      <w:rPr>
        <w:rFonts w:hint="default"/>
        <w:lang w:val="es-ES" w:eastAsia="en-US" w:bidi="ar-SA"/>
      </w:rPr>
    </w:lvl>
  </w:abstractNum>
  <w:abstractNum w:abstractNumId="20" w15:restartNumberingAfterBreak="0">
    <w:nsid w:val="53C20E38"/>
    <w:multiLevelType w:val="hybridMultilevel"/>
    <w:tmpl w:val="614E60EE"/>
    <w:lvl w:ilvl="0" w:tplc="240A0001">
      <w:start w:val="1"/>
      <w:numFmt w:val="bullet"/>
      <w:lvlText w:val=""/>
      <w:lvlJc w:val="left"/>
      <w:pPr>
        <w:ind w:left="1866" w:hanging="360"/>
      </w:pPr>
      <w:rPr>
        <w:rFonts w:ascii="Symbol" w:hAnsi="Symbol" w:hint="default"/>
      </w:rPr>
    </w:lvl>
    <w:lvl w:ilvl="1" w:tplc="240A0003" w:tentative="1">
      <w:start w:val="1"/>
      <w:numFmt w:val="bullet"/>
      <w:lvlText w:val="o"/>
      <w:lvlJc w:val="left"/>
      <w:pPr>
        <w:ind w:left="2586" w:hanging="360"/>
      </w:pPr>
      <w:rPr>
        <w:rFonts w:ascii="Courier New" w:hAnsi="Courier New" w:cs="Courier New" w:hint="default"/>
      </w:rPr>
    </w:lvl>
    <w:lvl w:ilvl="2" w:tplc="240A0005" w:tentative="1">
      <w:start w:val="1"/>
      <w:numFmt w:val="bullet"/>
      <w:lvlText w:val=""/>
      <w:lvlJc w:val="left"/>
      <w:pPr>
        <w:ind w:left="3306" w:hanging="360"/>
      </w:pPr>
      <w:rPr>
        <w:rFonts w:ascii="Wingdings" w:hAnsi="Wingdings" w:hint="default"/>
      </w:rPr>
    </w:lvl>
    <w:lvl w:ilvl="3" w:tplc="240A0001" w:tentative="1">
      <w:start w:val="1"/>
      <w:numFmt w:val="bullet"/>
      <w:lvlText w:val=""/>
      <w:lvlJc w:val="left"/>
      <w:pPr>
        <w:ind w:left="4026" w:hanging="360"/>
      </w:pPr>
      <w:rPr>
        <w:rFonts w:ascii="Symbol" w:hAnsi="Symbol" w:hint="default"/>
      </w:rPr>
    </w:lvl>
    <w:lvl w:ilvl="4" w:tplc="240A0003" w:tentative="1">
      <w:start w:val="1"/>
      <w:numFmt w:val="bullet"/>
      <w:lvlText w:val="o"/>
      <w:lvlJc w:val="left"/>
      <w:pPr>
        <w:ind w:left="4746" w:hanging="360"/>
      </w:pPr>
      <w:rPr>
        <w:rFonts w:ascii="Courier New" w:hAnsi="Courier New" w:cs="Courier New" w:hint="default"/>
      </w:rPr>
    </w:lvl>
    <w:lvl w:ilvl="5" w:tplc="240A0005" w:tentative="1">
      <w:start w:val="1"/>
      <w:numFmt w:val="bullet"/>
      <w:lvlText w:val=""/>
      <w:lvlJc w:val="left"/>
      <w:pPr>
        <w:ind w:left="5466" w:hanging="360"/>
      </w:pPr>
      <w:rPr>
        <w:rFonts w:ascii="Wingdings" w:hAnsi="Wingdings" w:hint="default"/>
      </w:rPr>
    </w:lvl>
    <w:lvl w:ilvl="6" w:tplc="240A0001" w:tentative="1">
      <w:start w:val="1"/>
      <w:numFmt w:val="bullet"/>
      <w:lvlText w:val=""/>
      <w:lvlJc w:val="left"/>
      <w:pPr>
        <w:ind w:left="6186" w:hanging="360"/>
      </w:pPr>
      <w:rPr>
        <w:rFonts w:ascii="Symbol" w:hAnsi="Symbol" w:hint="default"/>
      </w:rPr>
    </w:lvl>
    <w:lvl w:ilvl="7" w:tplc="240A0003" w:tentative="1">
      <w:start w:val="1"/>
      <w:numFmt w:val="bullet"/>
      <w:lvlText w:val="o"/>
      <w:lvlJc w:val="left"/>
      <w:pPr>
        <w:ind w:left="6906" w:hanging="360"/>
      </w:pPr>
      <w:rPr>
        <w:rFonts w:ascii="Courier New" w:hAnsi="Courier New" w:cs="Courier New" w:hint="default"/>
      </w:rPr>
    </w:lvl>
    <w:lvl w:ilvl="8" w:tplc="240A0005" w:tentative="1">
      <w:start w:val="1"/>
      <w:numFmt w:val="bullet"/>
      <w:lvlText w:val=""/>
      <w:lvlJc w:val="left"/>
      <w:pPr>
        <w:ind w:left="7626" w:hanging="360"/>
      </w:pPr>
      <w:rPr>
        <w:rFonts w:ascii="Wingdings" w:hAnsi="Wingdings" w:hint="default"/>
      </w:rPr>
    </w:lvl>
  </w:abstractNum>
  <w:abstractNum w:abstractNumId="21" w15:restartNumberingAfterBreak="0">
    <w:nsid w:val="54E93552"/>
    <w:multiLevelType w:val="hybridMultilevel"/>
    <w:tmpl w:val="79BEEECE"/>
    <w:lvl w:ilvl="0" w:tplc="240A0001">
      <w:start w:val="1"/>
      <w:numFmt w:val="bullet"/>
      <w:lvlText w:val=""/>
      <w:lvlJc w:val="left"/>
      <w:pPr>
        <w:ind w:left="1274" w:hanging="360"/>
      </w:pPr>
      <w:rPr>
        <w:rFonts w:ascii="Symbol" w:hAnsi="Symbol" w:hint="default"/>
      </w:rPr>
    </w:lvl>
    <w:lvl w:ilvl="1" w:tplc="240A0003" w:tentative="1">
      <w:start w:val="1"/>
      <w:numFmt w:val="bullet"/>
      <w:lvlText w:val="o"/>
      <w:lvlJc w:val="left"/>
      <w:pPr>
        <w:ind w:left="1994" w:hanging="360"/>
      </w:pPr>
      <w:rPr>
        <w:rFonts w:ascii="Courier New" w:hAnsi="Courier New" w:cs="Courier New" w:hint="default"/>
      </w:rPr>
    </w:lvl>
    <w:lvl w:ilvl="2" w:tplc="240A0005" w:tentative="1">
      <w:start w:val="1"/>
      <w:numFmt w:val="bullet"/>
      <w:lvlText w:val=""/>
      <w:lvlJc w:val="left"/>
      <w:pPr>
        <w:ind w:left="2714" w:hanging="360"/>
      </w:pPr>
      <w:rPr>
        <w:rFonts w:ascii="Wingdings" w:hAnsi="Wingdings" w:hint="default"/>
      </w:rPr>
    </w:lvl>
    <w:lvl w:ilvl="3" w:tplc="240A0001" w:tentative="1">
      <w:start w:val="1"/>
      <w:numFmt w:val="bullet"/>
      <w:lvlText w:val=""/>
      <w:lvlJc w:val="left"/>
      <w:pPr>
        <w:ind w:left="3434" w:hanging="360"/>
      </w:pPr>
      <w:rPr>
        <w:rFonts w:ascii="Symbol" w:hAnsi="Symbol" w:hint="default"/>
      </w:rPr>
    </w:lvl>
    <w:lvl w:ilvl="4" w:tplc="240A0003" w:tentative="1">
      <w:start w:val="1"/>
      <w:numFmt w:val="bullet"/>
      <w:lvlText w:val="o"/>
      <w:lvlJc w:val="left"/>
      <w:pPr>
        <w:ind w:left="4154" w:hanging="360"/>
      </w:pPr>
      <w:rPr>
        <w:rFonts w:ascii="Courier New" w:hAnsi="Courier New" w:cs="Courier New" w:hint="default"/>
      </w:rPr>
    </w:lvl>
    <w:lvl w:ilvl="5" w:tplc="240A0005" w:tentative="1">
      <w:start w:val="1"/>
      <w:numFmt w:val="bullet"/>
      <w:lvlText w:val=""/>
      <w:lvlJc w:val="left"/>
      <w:pPr>
        <w:ind w:left="4874" w:hanging="360"/>
      </w:pPr>
      <w:rPr>
        <w:rFonts w:ascii="Wingdings" w:hAnsi="Wingdings" w:hint="default"/>
      </w:rPr>
    </w:lvl>
    <w:lvl w:ilvl="6" w:tplc="240A0001" w:tentative="1">
      <w:start w:val="1"/>
      <w:numFmt w:val="bullet"/>
      <w:lvlText w:val=""/>
      <w:lvlJc w:val="left"/>
      <w:pPr>
        <w:ind w:left="5594" w:hanging="360"/>
      </w:pPr>
      <w:rPr>
        <w:rFonts w:ascii="Symbol" w:hAnsi="Symbol" w:hint="default"/>
      </w:rPr>
    </w:lvl>
    <w:lvl w:ilvl="7" w:tplc="240A0003" w:tentative="1">
      <w:start w:val="1"/>
      <w:numFmt w:val="bullet"/>
      <w:lvlText w:val="o"/>
      <w:lvlJc w:val="left"/>
      <w:pPr>
        <w:ind w:left="6314" w:hanging="360"/>
      </w:pPr>
      <w:rPr>
        <w:rFonts w:ascii="Courier New" w:hAnsi="Courier New" w:cs="Courier New" w:hint="default"/>
      </w:rPr>
    </w:lvl>
    <w:lvl w:ilvl="8" w:tplc="240A0005" w:tentative="1">
      <w:start w:val="1"/>
      <w:numFmt w:val="bullet"/>
      <w:lvlText w:val=""/>
      <w:lvlJc w:val="left"/>
      <w:pPr>
        <w:ind w:left="7034" w:hanging="360"/>
      </w:pPr>
      <w:rPr>
        <w:rFonts w:ascii="Wingdings" w:hAnsi="Wingdings" w:hint="default"/>
      </w:rPr>
    </w:lvl>
  </w:abstractNum>
  <w:abstractNum w:abstractNumId="22" w15:restartNumberingAfterBreak="0">
    <w:nsid w:val="5FD128DF"/>
    <w:multiLevelType w:val="multilevel"/>
    <w:tmpl w:val="62B67846"/>
    <w:lvl w:ilvl="0">
      <w:start w:val="4"/>
      <w:numFmt w:val="decimal"/>
      <w:lvlText w:val="%1"/>
      <w:lvlJc w:val="left"/>
      <w:pPr>
        <w:ind w:left="360" w:hanging="360"/>
      </w:pPr>
      <w:rPr>
        <w:rFonts w:hint="default"/>
      </w:rPr>
    </w:lvl>
    <w:lvl w:ilvl="1">
      <w:start w:val="2"/>
      <w:numFmt w:val="decimal"/>
      <w:lvlText w:val="%1.%2"/>
      <w:lvlJc w:val="left"/>
      <w:pPr>
        <w:ind w:left="913" w:hanging="360"/>
      </w:pPr>
      <w:rPr>
        <w:rFonts w:hint="default"/>
      </w:rPr>
    </w:lvl>
    <w:lvl w:ilvl="2">
      <w:start w:val="1"/>
      <w:numFmt w:val="decimal"/>
      <w:lvlText w:val="%1.%2.%3"/>
      <w:lvlJc w:val="left"/>
      <w:pPr>
        <w:ind w:left="1826" w:hanging="720"/>
      </w:pPr>
      <w:rPr>
        <w:rFonts w:hint="default"/>
      </w:rPr>
    </w:lvl>
    <w:lvl w:ilvl="3">
      <w:start w:val="1"/>
      <w:numFmt w:val="decimal"/>
      <w:lvlText w:val="%1.%2.%3.%4"/>
      <w:lvlJc w:val="left"/>
      <w:pPr>
        <w:ind w:left="2379" w:hanging="720"/>
      </w:pPr>
      <w:rPr>
        <w:rFonts w:hint="default"/>
      </w:rPr>
    </w:lvl>
    <w:lvl w:ilvl="4">
      <w:start w:val="1"/>
      <w:numFmt w:val="decimal"/>
      <w:lvlText w:val="%1.%2.%3.%4.%5"/>
      <w:lvlJc w:val="left"/>
      <w:pPr>
        <w:ind w:left="3292" w:hanging="1080"/>
      </w:pPr>
      <w:rPr>
        <w:rFonts w:hint="default"/>
      </w:rPr>
    </w:lvl>
    <w:lvl w:ilvl="5">
      <w:start w:val="1"/>
      <w:numFmt w:val="decimal"/>
      <w:lvlText w:val="%1.%2.%3.%4.%5.%6"/>
      <w:lvlJc w:val="left"/>
      <w:pPr>
        <w:ind w:left="3845" w:hanging="1080"/>
      </w:pPr>
      <w:rPr>
        <w:rFonts w:hint="default"/>
      </w:rPr>
    </w:lvl>
    <w:lvl w:ilvl="6">
      <w:start w:val="1"/>
      <w:numFmt w:val="decimal"/>
      <w:lvlText w:val="%1.%2.%3.%4.%5.%6.%7"/>
      <w:lvlJc w:val="left"/>
      <w:pPr>
        <w:ind w:left="4758" w:hanging="1440"/>
      </w:pPr>
      <w:rPr>
        <w:rFonts w:hint="default"/>
      </w:rPr>
    </w:lvl>
    <w:lvl w:ilvl="7">
      <w:start w:val="1"/>
      <w:numFmt w:val="decimal"/>
      <w:lvlText w:val="%1.%2.%3.%4.%5.%6.%7.%8"/>
      <w:lvlJc w:val="left"/>
      <w:pPr>
        <w:ind w:left="5311" w:hanging="1440"/>
      </w:pPr>
      <w:rPr>
        <w:rFonts w:hint="default"/>
      </w:rPr>
    </w:lvl>
    <w:lvl w:ilvl="8">
      <w:start w:val="1"/>
      <w:numFmt w:val="decimal"/>
      <w:lvlText w:val="%1.%2.%3.%4.%5.%6.%7.%8.%9"/>
      <w:lvlJc w:val="left"/>
      <w:pPr>
        <w:ind w:left="6224" w:hanging="1800"/>
      </w:pPr>
      <w:rPr>
        <w:rFonts w:hint="default"/>
      </w:rPr>
    </w:lvl>
  </w:abstractNum>
  <w:abstractNum w:abstractNumId="23" w15:restartNumberingAfterBreak="0">
    <w:nsid w:val="601E2FCE"/>
    <w:multiLevelType w:val="multilevel"/>
    <w:tmpl w:val="61E4E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6F5AAE"/>
    <w:multiLevelType w:val="hybridMultilevel"/>
    <w:tmpl w:val="2A4E61D4"/>
    <w:lvl w:ilvl="0" w:tplc="8C227246">
      <w:start w:val="1"/>
      <w:numFmt w:val="decimal"/>
      <w:lvlText w:val="%1."/>
      <w:lvlJc w:val="left"/>
      <w:pPr>
        <w:ind w:left="1147" w:hanging="260"/>
      </w:pPr>
      <w:rPr>
        <w:rFonts w:ascii="Arial MT" w:eastAsia="Arial MT" w:hAnsi="Arial MT" w:cs="Arial MT" w:hint="default"/>
        <w:b w:val="0"/>
        <w:bCs w:val="0"/>
        <w:i w:val="0"/>
        <w:iCs w:val="0"/>
        <w:color w:val="333333"/>
        <w:spacing w:val="-1"/>
        <w:w w:val="100"/>
        <w:sz w:val="22"/>
        <w:szCs w:val="22"/>
        <w:lang w:val="es-ES" w:eastAsia="en-US" w:bidi="ar-SA"/>
      </w:rPr>
    </w:lvl>
    <w:lvl w:ilvl="1" w:tplc="7542CFF6">
      <w:numFmt w:val="bullet"/>
      <w:lvlText w:val="•"/>
      <w:lvlJc w:val="left"/>
      <w:pPr>
        <w:ind w:left="2112" w:hanging="260"/>
      </w:pPr>
      <w:rPr>
        <w:rFonts w:hint="default"/>
        <w:lang w:val="es-ES" w:eastAsia="en-US" w:bidi="ar-SA"/>
      </w:rPr>
    </w:lvl>
    <w:lvl w:ilvl="2" w:tplc="B75E4894">
      <w:numFmt w:val="bullet"/>
      <w:lvlText w:val="•"/>
      <w:lvlJc w:val="left"/>
      <w:pPr>
        <w:ind w:left="3084" w:hanging="260"/>
      </w:pPr>
      <w:rPr>
        <w:rFonts w:hint="default"/>
        <w:lang w:val="es-ES" w:eastAsia="en-US" w:bidi="ar-SA"/>
      </w:rPr>
    </w:lvl>
    <w:lvl w:ilvl="3" w:tplc="A658285A">
      <w:numFmt w:val="bullet"/>
      <w:lvlText w:val="•"/>
      <w:lvlJc w:val="left"/>
      <w:pPr>
        <w:ind w:left="4056" w:hanging="260"/>
      </w:pPr>
      <w:rPr>
        <w:rFonts w:hint="default"/>
        <w:lang w:val="es-ES" w:eastAsia="en-US" w:bidi="ar-SA"/>
      </w:rPr>
    </w:lvl>
    <w:lvl w:ilvl="4" w:tplc="5590DEEA">
      <w:numFmt w:val="bullet"/>
      <w:lvlText w:val="•"/>
      <w:lvlJc w:val="left"/>
      <w:pPr>
        <w:ind w:left="5028" w:hanging="260"/>
      </w:pPr>
      <w:rPr>
        <w:rFonts w:hint="default"/>
        <w:lang w:val="es-ES" w:eastAsia="en-US" w:bidi="ar-SA"/>
      </w:rPr>
    </w:lvl>
    <w:lvl w:ilvl="5" w:tplc="6F1625DC">
      <w:numFmt w:val="bullet"/>
      <w:lvlText w:val="•"/>
      <w:lvlJc w:val="left"/>
      <w:pPr>
        <w:ind w:left="6000" w:hanging="260"/>
      </w:pPr>
      <w:rPr>
        <w:rFonts w:hint="default"/>
        <w:lang w:val="es-ES" w:eastAsia="en-US" w:bidi="ar-SA"/>
      </w:rPr>
    </w:lvl>
    <w:lvl w:ilvl="6" w:tplc="D1D2DEF0">
      <w:numFmt w:val="bullet"/>
      <w:lvlText w:val="•"/>
      <w:lvlJc w:val="left"/>
      <w:pPr>
        <w:ind w:left="6972" w:hanging="260"/>
      </w:pPr>
      <w:rPr>
        <w:rFonts w:hint="default"/>
        <w:lang w:val="es-ES" w:eastAsia="en-US" w:bidi="ar-SA"/>
      </w:rPr>
    </w:lvl>
    <w:lvl w:ilvl="7" w:tplc="2398CF3A">
      <w:numFmt w:val="bullet"/>
      <w:lvlText w:val="•"/>
      <w:lvlJc w:val="left"/>
      <w:pPr>
        <w:ind w:left="7944" w:hanging="260"/>
      </w:pPr>
      <w:rPr>
        <w:rFonts w:hint="default"/>
        <w:lang w:val="es-ES" w:eastAsia="en-US" w:bidi="ar-SA"/>
      </w:rPr>
    </w:lvl>
    <w:lvl w:ilvl="8" w:tplc="97008266">
      <w:numFmt w:val="bullet"/>
      <w:lvlText w:val="•"/>
      <w:lvlJc w:val="left"/>
      <w:pPr>
        <w:ind w:left="8916" w:hanging="260"/>
      </w:pPr>
      <w:rPr>
        <w:rFonts w:hint="default"/>
        <w:lang w:val="es-ES" w:eastAsia="en-US" w:bidi="ar-SA"/>
      </w:rPr>
    </w:lvl>
  </w:abstractNum>
  <w:abstractNum w:abstractNumId="25" w15:restartNumberingAfterBreak="0">
    <w:nsid w:val="76B84FC1"/>
    <w:multiLevelType w:val="hybridMultilevel"/>
    <w:tmpl w:val="D70C929A"/>
    <w:lvl w:ilvl="0" w:tplc="B7D62FC4">
      <w:start w:val="1"/>
      <w:numFmt w:val="decimal"/>
      <w:lvlText w:val="%1."/>
      <w:lvlJc w:val="left"/>
      <w:pPr>
        <w:ind w:left="1391" w:hanging="245"/>
      </w:pPr>
      <w:rPr>
        <w:rFonts w:ascii="Arial MT" w:eastAsia="Arial MT" w:hAnsi="Arial MT" w:cs="Arial MT" w:hint="default"/>
        <w:b w:val="0"/>
        <w:bCs w:val="0"/>
        <w:i w:val="0"/>
        <w:iCs w:val="0"/>
        <w:color w:val="333333"/>
        <w:spacing w:val="-1"/>
        <w:w w:val="100"/>
        <w:sz w:val="22"/>
        <w:szCs w:val="22"/>
        <w:lang w:val="es-ES" w:eastAsia="en-US" w:bidi="ar-SA"/>
      </w:rPr>
    </w:lvl>
    <w:lvl w:ilvl="1" w:tplc="D08874B2">
      <w:numFmt w:val="bullet"/>
      <w:lvlText w:val="•"/>
      <w:lvlJc w:val="left"/>
      <w:pPr>
        <w:ind w:left="2346" w:hanging="245"/>
      </w:pPr>
      <w:rPr>
        <w:rFonts w:hint="default"/>
        <w:lang w:val="es-ES" w:eastAsia="en-US" w:bidi="ar-SA"/>
      </w:rPr>
    </w:lvl>
    <w:lvl w:ilvl="2" w:tplc="51AE00A4">
      <w:numFmt w:val="bullet"/>
      <w:lvlText w:val="•"/>
      <w:lvlJc w:val="left"/>
      <w:pPr>
        <w:ind w:left="3292" w:hanging="245"/>
      </w:pPr>
      <w:rPr>
        <w:rFonts w:hint="default"/>
        <w:lang w:val="es-ES" w:eastAsia="en-US" w:bidi="ar-SA"/>
      </w:rPr>
    </w:lvl>
    <w:lvl w:ilvl="3" w:tplc="E63066DA">
      <w:numFmt w:val="bullet"/>
      <w:lvlText w:val="•"/>
      <w:lvlJc w:val="left"/>
      <w:pPr>
        <w:ind w:left="4238" w:hanging="245"/>
      </w:pPr>
      <w:rPr>
        <w:rFonts w:hint="default"/>
        <w:lang w:val="es-ES" w:eastAsia="en-US" w:bidi="ar-SA"/>
      </w:rPr>
    </w:lvl>
    <w:lvl w:ilvl="4" w:tplc="21B0E574">
      <w:numFmt w:val="bullet"/>
      <w:lvlText w:val="•"/>
      <w:lvlJc w:val="left"/>
      <w:pPr>
        <w:ind w:left="5184" w:hanging="245"/>
      </w:pPr>
      <w:rPr>
        <w:rFonts w:hint="default"/>
        <w:lang w:val="es-ES" w:eastAsia="en-US" w:bidi="ar-SA"/>
      </w:rPr>
    </w:lvl>
    <w:lvl w:ilvl="5" w:tplc="43266308">
      <w:numFmt w:val="bullet"/>
      <w:lvlText w:val="•"/>
      <w:lvlJc w:val="left"/>
      <w:pPr>
        <w:ind w:left="6130" w:hanging="245"/>
      </w:pPr>
      <w:rPr>
        <w:rFonts w:hint="default"/>
        <w:lang w:val="es-ES" w:eastAsia="en-US" w:bidi="ar-SA"/>
      </w:rPr>
    </w:lvl>
    <w:lvl w:ilvl="6" w:tplc="8F88ED92">
      <w:numFmt w:val="bullet"/>
      <w:lvlText w:val="•"/>
      <w:lvlJc w:val="left"/>
      <w:pPr>
        <w:ind w:left="7076" w:hanging="245"/>
      </w:pPr>
      <w:rPr>
        <w:rFonts w:hint="default"/>
        <w:lang w:val="es-ES" w:eastAsia="en-US" w:bidi="ar-SA"/>
      </w:rPr>
    </w:lvl>
    <w:lvl w:ilvl="7" w:tplc="A58096F8">
      <w:numFmt w:val="bullet"/>
      <w:lvlText w:val="•"/>
      <w:lvlJc w:val="left"/>
      <w:pPr>
        <w:ind w:left="8022" w:hanging="245"/>
      </w:pPr>
      <w:rPr>
        <w:rFonts w:hint="default"/>
        <w:lang w:val="es-ES" w:eastAsia="en-US" w:bidi="ar-SA"/>
      </w:rPr>
    </w:lvl>
    <w:lvl w:ilvl="8" w:tplc="47028F34">
      <w:numFmt w:val="bullet"/>
      <w:lvlText w:val="•"/>
      <w:lvlJc w:val="left"/>
      <w:pPr>
        <w:ind w:left="8968" w:hanging="245"/>
      </w:pPr>
      <w:rPr>
        <w:rFonts w:hint="default"/>
        <w:lang w:val="es-ES" w:eastAsia="en-US" w:bidi="ar-SA"/>
      </w:rPr>
    </w:lvl>
  </w:abstractNum>
  <w:abstractNum w:abstractNumId="26" w15:restartNumberingAfterBreak="0">
    <w:nsid w:val="78CE536E"/>
    <w:multiLevelType w:val="hybridMultilevel"/>
    <w:tmpl w:val="C87E0642"/>
    <w:lvl w:ilvl="0" w:tplc="93D26556">
      <w:start w:val="1"/>
      <w:numFmt w:val="decimal"/>
      <w:lvlText w:val="%1."/>
      <w:lvlJc w:val="left"/>
      <w:pPr>
        <w:ind w:left="1147" w:hanging="290"/>
      </w:pPr>
      <w:rPr>
        <w:rFonts w:ascii="Arial MT" w:eastAsia="Arial MT" w:hAnsi="Arial MT" w:cs="Arial MT" w:hint="default"/>
        <w:b w:val="0"/>
        <w:bCs w:val="0"/>
        <w:i w:val="0"/>
        <w:iCs w:val="0"/>
        <w:spacing w:val="-1"/>
        <w:w w:val="100"/>
        <w:sz w:val="22"/>
        <w:szCs w:val="22"/>
        <w:lang w:val="es-ES" w:eastAsia="en-US" w:bidi="ar-SA"/>
      </w:rPr>
    </w:lvl>
    <w:lvl w:ilvl="1" w:tplc="1A1E3448">
      <w:numFmt w:val="bullet"/>
      <w:lvlText w:val="•"/>
      <w:lvlJc w:val="left"/>
      <w:pPr>
        <w:ind w:left="2112" w:hanging="290"/>
      </w:pPr>
      <w:rPr>
        <w:rFonts w:hint="default"/>
        <w:lang w:val="es-ES" w:eastAsia="en-US" w:bidi="ar-SA"/>
      </w:rPr>
    </w:lvl>
    <w:lvl w:ilvl="2" w:tplc="FB56A0B0">
      <w:numFmt w:val="bullet"/>
      <w:lvlText w:val="•"/>
      <w:lvlJc w:val="left"/>
      <w:pPr>
        <w:ind w:left="3084" w:hanging="290"/>
      </w:pPr>
      <w:rPr>
        <w:rFonts w:hint="default"/>
        <w:lang w:val="es-ES" w:eastAsia="en-US" w:bidi="ar-SA"/>
      </w:rPr>
    </w:lvl>
    <w:lvl w:ilvl="3" w:tplc="FBDE1BD8">
      <w:numFmt w:val="bullet"/>
      <w:lvlText w:val="•"/>
      <w:lvlJc w:val="left"/>
      <w:pPr>
        <w:ind w:left="4056" w:hanging="290"/>
      </w:pPr>
      <w:rPr>
        <w:rFonts w:hint="default"/>
        <w:lang w:val="es-ES" w:eastAsia="en-US" w:bidi="ar-SA"/>
      </w:rPr>
    </w:lvl>
    <w:lvl w:ilvl="4" w:tplc="919A5844">
      <w:numFmt w:val="bullet"/>
      <w:lvlText w:val="•"/>
      <w:lvlJc w:val="left"/>
      <w:pPr>
        <w:ind w:left="5028" w:hanging="290"/>
      </w:pPr>
      <w:rPr>
        <w:rFonts w:hint="default"/>
        <w:lang w:val="es-ES" w:eastAsia="en-US" w:bidi="ar-SA"/>
      </w:rPr>
    </w:lvl>
    <w:lvl w:ilvl="5" w:tplc="A0E2A4A2">
      <w:numFmt w:val="bullet"/>
      <w:lvlText w:val="•"/>
      <w:lvlJc w:val="left"/>
      <w:pPr>
        <w:ind w:left="6000" w:hanging="290"/>
      </w:pPr>
      <w:rPr>
        <w:rFonts w:hint="default"/>
        <w:lang w:val="es-ES" w:eastAsia="en-US" w:bidi="ar-SA"/>
      </w:rPr>
    </w:lvl>
    <w:lvl w:ilvl="6" w:tplc="79B0CAF4">
      <w:numFmt w:val="bullet"/>
      <w:lvlText w:val="•"/>
      <w:lvlJc w:val="left"/>
      <w:pPr>
        <w:ind w:left="6972" w:hanging="290"/>
      </w:pPr>
      <w:rPr>
        <w:rFonts w:hint="default"/>
        <w:lang w:val="es-ES" w:eastAsia="en-US" w:bidi="ar-SA"/>
      </w:rPr>
    </w:lvl>
    <w:lvl w:ilvl="7" w:tplc="7410F3C0">
      <w:numFmt w:val="bullet"/>
      <w:lvlText w:val="•"/>
      <w:lvlJc w:val="left"/>
      <w:pPr>
        <w:ind w:left="7944" w:hanging="290"/>
      </w:pPr>
      <w:rPr>
        <w:rFonts w:hint="default"/>
        <w:lang w:val="es-ES" w:eastAsia="en-US" w:bidi="ar-SA"/>
      </w:rPr>
    </w:lvl>
    <w:lvl w:ilvl="8" w:tplc="AC665232">
      <w:numFmt w:val="bullet"/>
      <w:lvlText w:val="•"/>
      <w:lvlJc w:val="left"/>
      <w:pPr>
        <w:ind w:left="8916" w:hanging="290"/>
      </w:pPr>
      <w:rPr>
        <w:rFonts w:hint="default"/>
        <w:lang w:val="es-ES" w:eastAsia="en-US" w:bidi="ar-SA"/>
      </w:rPr>
    </w:lvl>
  </w:abstractNum>
  <w:abstractNum w:abstractNumId="27" w15:restartNumberingAfterBreak="0">
    <w:nsid w:val="7D6E2E9B"/>
    <w:multiLevelType w:val="multilevel"/>
    <w:tmpl w:val="29B8C604"/>
    <w:lvl w:ilvl="0">
      <w:start w:val="1"/>
      <w:numFmt w:val="lowerLetter"/>
      <w:lvlText w:val="%1."/>
      <w:lvlJc w:val="left"/>
      <w:pPr>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3"/>
  </w:num>
  <w:num w:numId="3">
    <w:abstractNumId w:val="1"/>
  </w:num>
  <w:num w:numId="4">
    <w:abstractNumId w:val="15"/>
  </w:num>
  <w:num w:numId="5">
    <w:abstractNumId w:val="4"/>
  </w:num>
  <w:num w:numId="6">
    <w:abstractNumId w:val="5"/>
  </w:num>
  <w:num w:numId="7">
    <w:abstractNumId w:val="9"/>
  </w:num>
  <w:num w:numId="8">
    <w:abstractNumId w:val="16"/>
  </w:num>
  <w:num w:numId="9">
    <w:abstractNumId w:val="19"/>
  </w:num>
  <w:num w:numId="10">
    <w:abstractNumId w:val="0"/>
  </w:num>
  <w:num w:numId="11">
    <w:abstractNumId w:val="25"/>
  </w:num>
  <w:num w:numId="12">
    <w:abstractNumId w:val="6"/>
  </w:num>
  <w:num w:numId="13">
    <w:abstractNumId w:val="7"/>
  </w:num>
  <w:num w:numId="14">
    <w:abstractNumId w:val="24"/>
  </w:num>
  <w:num w:numId="15">
    <w:abstractNumId w:val="26"/>
  </w:num>
  <w:num w:numId="16">
    <w:abstractNumId w:val="18"/>
  </w:num>
  <w:num w:numId="17">
    <w:abstractNumId w:val="17"/>
  </w:num>
  <w:num w:numId="18">
    <w:abstractNumId w:val="14"/>
  </w:num>
  <w:num w:numId="19">
    <w:abstractNumId w:val="11"/>
  </w:num>
  <w:num w:numId="20">
    <w:abstractNumId w:val="10"/>
  </w:num>
  <w:num w:numId="21">
    <w:abstractNumId w:val="21"/>
  </w:num>
  <w:num w:numId="22">
    <w:abstractNumId w:val="20"/>
  </w:num>
  <w:num w:numId="23">
    <w:abstractNumId w:val="22"/>
  </w:num>
  <w:num w:numId="24">
    <w:abstractNumId w:val="13"/>
  </w:num>
  <w:num w:numId="25">
    <w:abstractNumId w:val="8"/>
  </w:num>
  <w:num w:numId="26">
    <w:abstractNumId w:val="27"/>
  </w:num>
  <w:num w:numId="27">
    <w:abstractNumId w:val="2"/>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89A"/>
    <w:rsid w:val="0000419F"/>
    <w:rsid w:val="00005F8E"/>
    <w:rsid w:val="00007030"/>
    <w:rsid w:val="000106D1"/>
    <w:rsid w:val="00010962"/>
    <w:rsid w:val="00011388"/>
    <w:rsid w:val="000126F9"/>
    <w:rsid w:val="00013420"/>
    <w:rsid w:val="00013CCF"/>
    <w:rsid w:val="00013F75"/>
    <w:rsid w:val="000143E8"/>
    <w:rsid w:val="0001599D"/>
    <w:rsid w:val="00021748"/>
    <w:rsid w:val="00021B99"/>
    <w:rsid w:val="0002517B"/>
    <w:rsid w:val="00032D2C"/>
    <w:rsid w:val="00032D7F"/>
    <w:rsid w:val="00032E47"/>
    <w:rsid w:val="00033E4F"/>
    <w:rsid w:val="00034489"/>
    <w:rsid w:val="00034C24"/>
    <w:rsid w:val="00035687"/>
    <w:rsid w:val="000357AF"/>
    <w:rsid w:val="00035C46"/>
    <w:rsid w:val="000360F2"/>
    <w:rsid w:val="000364D3"/>
    <w:rsid w:val="00036B6E"/>
    <w:rsid w:val="00037D6E"/>
    <w:rsid w:val="00040CAC"/>
    <w:rsid w:val="000412A4"/>
    <w:rsid w:val="00041D72"/>
    <w:rsid w:val="0004276F"/>
    <w:rsid w:val="00042824"/>
    <w:rsid w:val="00042CC7"/>
    <w:rsid w:val="000439CA"/>
    <w:rsid w:val="00043CC3"/>
    <w:rsid w:val="00044592"/>
    <w:rsid w:val="000450B2"/>
    <w:rsid w:val="00045FF1"/>
    <w:rsid w:val="00047A81"/>
    <w:rsid w:val="00047E9C"/>
    <w:rsid w:val="0005429E"/>
    <w:rsid w:val="00054F37"/>
    <w:rsid w:val="0005613B"/>
    <w:rsid w:val="00056F71"/>
    <w:rsid w:val="000602FC"/>
    <w:rsid w:val="00062910"/>
    <w:rsid w:val="00063A2A"/>
    <w:rsid w:val="00064ADA"/>
    <w:rsid w:val="00067033"/>
    <w:rsid w:val="00067235"/>
    <w:rsid w:val="000704D9"/>
    <w:rsid w:val="000711CB"/>
    <w:rsid w:val="00071BEF"/>
    <w:rsid w:val="00071E23"/>
    <w:rsid w:val="00071EF3"/>
    <w:rsid w:val="00073038"/>
    <w:rsid w:val="00075AF3"/>
    <w:rsid w:val="00075B51"/>
    <w:rsid w:val="000778FF"/>
    <w:rsid w:val="00077970"/>
    <w:rsid w:val="000809A2"/>
    <w:rsid w:val="000815B7"/>
    <w:rsid w:val="00082226"/>
    <w:rsid w:val="0008265A"/>
    <w:rsid w:val="000840E6"/>
    <w:rsid w:val="00084421"/>
    <w:rsid w:val="00085547"/>
    <w:rsid w:val="000916C3"/>
    <w:rsid w:val="000927AF"/>
    <w:rsid w:val="00092BA5"/>
    <w:rsid w:val="00093455"/>
    <w:rsid w:val="00094314"/>
    <w:rsid w:val="00095697"/>
    <w:rsid w:val="00095B3C"/>
    <w:rsid w:val="00095E9A"/>
    <w:rsid w:val="0009705A"/>
    <w:rsid w:val="000A1FB5"/>
    <w:rsid w:val="000A27C1"/>
    <w:rsid w:val="000A2B98"/>
    <w:rsid w:val="000A36A1"/>
    <w:rsid w:val="000A5229"/>
    <w:rsid w:val="000A6C70"/>
    <w:rsid w:val="000A70B2"/>
    <w:rsid w:val="000A7594"/>
    <w:rsid w:val="000B13D2"/>
    <w:rsid w:val="000B1FC6"/>
    <w:rsid w:val="000B4887"/>
    <w:rsid w:val="000B49D5"/>
    <w:rsid w:val="000B5A21"/>
    <w:rsid w:val="000B6227"/>
    <w:rsid w:val="000B67EC"/>
    <w:rsid w:val="000B7937"/>
    <w:rsid w:val="000B7D29"/>
    <w:rsid w:val="000C2A96"/>
    <w:rsid w:val="000C3857"/>
    <w:rsid w:val="000C3FCA"/>
    <w:rsid w:val="000C6832"/>
    <w:rsid w:val="000C78D7"/>
    <w:rsid w:val="000D0E7A"/>
    <w:rsid w:val="000D14F3"/>
    <w:rsid w:val="000D2237"/>
    <w:rsid w:val="000D272C"/>
    <w:rsid w:val="000D7505"/>
    <w:rsid w:val="000E0D74"/>
    <w:rsid w:val="000E1472"/>
    <w:rsid w:val="000E5684"/>
    <w:rsid w:val="000E68EC"/>
    <w:rsid w:val="000E6EE3"/>
    <w:rsid w:val="000E6F9B"/>
    <w:rsid w:val="000F022C"/>
    <w:rsid w:val="000F0F15"/>
    <w:rsid w:val="000F3912"/>
    <w:rsid w:val="000F53D4"/>
    <w:rsid w:val="001018D7"/>
    <w:rsid w:val="001057F0"/>
    <w:rsid w:val="0011011D"/>
    <w:rsid w:val="00110196"/>
    <w:rsid w:val="001139E5"/>
    <w:rsid w:val="00113E67"/>
    <w:rsid w:val="00113EC8"/>
    <w:rsid w:val="001149CF"/>
    <w:rsid w:val="00115A7C"/>
    <w:rsid w:val="00115A9E"/>
    <w:rsid w:val="00117BD3"/>
    <w:rsid w:val="00124187"/>
    <w:rsid w:val="00131BCA"/>
    <w:rsid w:val="00133142"/>
    <w:rsid w:val="00134435"/>
    <w:rsid w:val="00134817"/>
    <w:rsid w:val="00134CC1"/>
    <w:rsid w:val="00135AAB"/>
    <w:rsid w:val="00135C30"/>
    <w:rsid w:val="0013689D"/>
    <w:rsid w:val="00137688"/>
    <w:rsid w:val="00137CC6"/>
    <w:rsid w:val="001407BA"/>
    <w:rsid w:val="00140829"/>
    <w:rsid w:val="00140EFA"/>
    <w:rsid w:val="00142898"/>
    <w:rsid w:val="001429A9"/>
    <w:rsid w:val="00144E72"/>
    <w:rsid w:val="001464F6"/>
    <w:rsid w:val="00147E4C"/>
    <w:rsid w:val="00150239"/>
    <w:rsid w:val="00154CAD"/>
    <w:rsid w:val="00157277"/>
    <w:rsid w:val="00160471"/>
    <w:rsid w:val="00160AAA"/>
    <w:rsid w:val="001633B8"/>
    <w:rsid w:val="001643DC"/>
    <w:rsid w:val="00165FAD"/>
    <w:rsid w:val="001668D7"/>
    <w:rsid w:val="001678AC"/>
    <w:rsid w:val="00167D61"/>
    <w:rsid w:val="00170DF3"/>
    <w:rsid w:val="00172715"/>
    <w:rsid w:val="00173747"/>
    <w:rsid w:val="00174201"/>
    <w:rsid w:val="001742CD"/>
    <w:rsid w:val="00175007"/>
    <w:rsid w:val="00175B4D"/>
    <w:rsid w:val="00177667"/>
    <w:rsid w:val="001810CE"/>
    <w:rsid w:val="00184B52"/>
    <w:rsid w:val="0018524E"/>
    <w:rsid w:val="00185467"/>
    <w:rsid w:val="00186B62"/>
    <w:rsid w:val="001872CF"/>
    <w:rsid w:val="001913D7"/>
    <w:rsid w:val="00191C1C"/>
    <w:rsid w:val="001A2567"/>
    <w:rsid w:val="001A2CBB"/>
    <w:rsid w:val="001A52F4"/>
    <w:rsid w:val="001A5C62"/>
    <w:rsid w:val="001A6538"/>
    <w:rsid w:val="001A74F3"/>
    <w:rsid w:val="001A7FF6"/>
    <w:rsid w:val="001B001B"/>
    <w:rsid w:val="001B5317"/>
    <w:rsid w:val="001B5BE8"/>
    <w:rsid w:val="001B5EF4"/>
    <w:rsid w:val="001B6D4B"/>
    <w:rsid w:val="001C014F"/>
    <w:rsid w:val="001C06F9"/>
    <w:rsid w:val="001C21B2"/>
    <w:rsid w:val="001C23AB"/>
    <w:rsid w:val="001C294F"/>
    <w:rsid w:val="001C429D"/>
    <w:rsid w:val="001C5BB3"/>
    <w:rsid w:val="001D06EF"/>
    <w:rsid w:val="001D079F"/>
    <w:rsid w:val="001D2500"/>
    <w:rsid w:val="001D5092"/>
    <w:rsid w:val="001D6D52"/>
    <w:rsid w:val="001D6DCC"/>
    <w:rsid w:val="001D71D8"/>
    <w:rsid w:val="001E27C4"/>
    <w:rsid w:val="001E3F3A"/>
    <w:rsid w:val="001E412E"/>
    <w:rsid w:val="001F00DB"/>
    <w:rsid w:val="001F02A6"/>
    <w:rsid w:val="001F0A2C"/>
    <w:rsid w:val="001F2617"/>
    <w:rsid w:val="001F3E44"/>
    <w:rsid w:val="001F48DD"/>
    <w:rsid w:val="001F4941"/>
    <w:rsid w:val="001F5713"/>
    <w:rsid w:val="001F71FF"/>
    <w:rsid w:val="00202523"/>
    <w:rsid w:val="002033F5"/>
    <w:rsid w:val="002037CE"/>
    <w:rsid w:val="00204CBE"/>
    <w:rsid w:val="002062AC"/>
    <w:rsid w:val="002104E9"/>
    <w:rsid w:val="00210C91"/>
    <w:rsid w:val="002126EB"/>
    <w:rsid w:val="0021597B"/>
    <w:rsid w:val="002162DA"/>
    <w:rsid w:val="002207C8"/>
    <w:rsid w:val="0022335B"/>
    <w:rsid w:val="00223973"/>
    <w:rsid w:val="00225BD0"/>
    <w:rsid w:val="00225FCC"/>
    <w:rsid w:val="00227FE6"/>
    <w:rsid w:val="00233D63"/>
    <w:rsid w:val="002359E7"/>
    <w:rsid w:val="0023669D"/>
    <w:rsid w:val="00236864"/>
    <w:rsid w:val="00236B36"/>
    <w:rsid w:val="002400B4"/>
    <w:rsid w:val="00243377"/>
    <w:rsid w:val="00243561"/>
    <w:rsid w:val="0024547A"/>
    <w:rsid w:val="0024664A"/>
    <w:rsid w:val="002478E1"/>
    <w:rsid w:val="00252492"/>
    <w:rsid w:val="00252DFF"/>
    <w:rsid w:val="00255171"/>
    <w:rsid w:val="00256ACE"/>
    <w:rsid w:val="00256E7F"/>
    <w:rsid w:val="00257B19"/>
    <w:rsid w:val="00261FB5"/>
    <w:rsid w:val="002620C8"/>
    <w:rsid w:val="0026278C"/>
    <w:rsid w:val="002646BF"/>
    <w:rsid w:val="002653DD"/>
    <w:rsid w:val="0026543F"/>
    <w:rsid w:val="00265967"/>
    <w:rsid w:val="002674F1"/>
    <w:rsid w:val="00267DF6"/>
    <w:rsid w:val="00272161"/>
    <w:rsid w:val="00274025"/>
    <w:rsid w:val="0027640E"/>
    <w:rsid w:val="00276FA6"/>
    <w:rsid w:val="00277063"/>
    <w:rsid w:val="00280BFC"/>
    <w:rsid w:val="00281424"/>
    <w:rsid w:val="0028165D"/>
    <w:rsid w:val="002829C8"/>
    <w:rsid w:val="00284073"/>
    <w:rsid w:val="0028576C"/>
    <w:rsid w:val="00286EB9"/>
    <w:rsid w:val="002907F8"/>
    <w:rsid w:val="00292479"/>
    <w:rsid w:val="00294AA6"/>
    <w:rsid w:val="00295C85"/>
    <w:rsid w:val="00295F30"/>
    <w:rsid w:val="002963F2"/>
    <w:rsid w:val="00297284"/>
    <w:rsid w:val="002A1612"/>
    <w:rsid w:val="002A1A5F"/>
    <w:rsid w:val="002A2141"/>
    <w:rsid w:val="002A2B6A"/>
    <w:rsid w:val="002A4BB2"/>
    <w:rsid w:val="002A5238"/>
    <w:rsid w:val="002A5308"/>
    <w:rsid w:val="002A6B6F"/>
    <w:rsid w:val="002A7078"/>
    <w:rsid w:val="002B5441"/>
    <w:rsid w:val="002B556C"/>
    <w:rsid w:val="002B796A"/>
    <w:rsid w:val="002C04BB"/>
    <w:rsid w:val="002C0FEB"/>
    <w:rsid w:val="002C14C7"/>
    <w:rsid w:val="002C2FEE"/>
    <w:rsid w:val="002C31DF"/>
    <w:rsid w:val="002C41A7"/>
    <w:rsid w:val="002C585F"/>
    <w:rsid w:val="002C59C4"/>
    <w:rsid w:val="002D0A49"/>
    <w:rsid w:val="002D13D8"/>
    <w:rsid w:val="002D2E80"/>
    <w:rsid w:val="002D3E5F"/>
    <w:rsid w:val="002D4642"/>
    <w:rsid w:val="002D5823"/>
    <w:rsid w:val="002D5CBF"/>
    <w:rsid w:val="002D7C42"/>
    <w:rsid w:val="002E2F93"/>
    <w:rsid w:val="002E31AD"/>
    <w:rsid w:val="002E35F6"/>
    <w:rsid w:val="002E6313"/>
    <w:rsid w:val="002E66B8"/>
    <w:rsid w:val="002E78E7"/>
    <w:rsid w:val="002F11A4"/>
    <w:rsid w:val="002F13DC"/>
    <w:rsid w:val="002F3AA0"/>
    <w:rsid w:val="002F4133"/>
    <w:rsid w:val="0030273D"/>
    <w:rsid w:val="00302DE8"/>
    <w:rsid w:val="00303AD1"/>
    <w:rsid w:val="00305C73"/>
    <w:rsid w:val="003065A3"/>
    <w:rsid w:val="00310482"/>
    <w:rsid w:val="00313CF8"/>
    <w:rsid w:val="003145F1"/>
    <w:rsid w:val="00321FD9"/>
    <w:rsid w:val="00322060"/>
    <w:rsid w:val="00323484"/>
    <w:rsid w:val="003236D5"/>
    <w:rsid w:val="00325BFF"/>
    <w:rsid w:val="003273AF"/>
    <w:rsid w:val="00331E66"/>
    <w:rsid w:val="00332928"/>
    <w:rsid w:val="00333ED3"/>
    <w:rsid w:val="00346253"/>
    <w:rsid w:val="00350566"/>
    <w:rsid w:val="00352D3C"/>
    <w:rsid w:val="00355377"/>
    <w:rsid w:val="00355DC5"/>
    <w:rsid w:val="0035602D"/>
    <w:rsid w:val="003572F8"/>
    <w:rsid w:val="00360B53"/>
    <w:rsid w:val="0036230A"/>
    <w:rsid w:val="003629CA"/>
    <w:rsid w:val="003657AC"/>
    <w:rsid w:val="003666A5"/>
    <w:rsid w:val="00367385"/>
    <w:rsid w:val="003677CF"/>
    <w:rsid w:val="00370E0A"/>
    <w:rsid w:val="0037136E"/>
    <w:rsid w:val="00374D86"/>
    <w:rsid w:val="00374EAA"/>
    <w:rsid w:val="0037510A"/>
    <w:rsid w:val="003754C2"/>
    <w:rsid w:val="00380321"/>
    <w:rsid w:val="00380ED7"/>
    <w:rsid w:val="003819AC"/>
    <w:rsid w:val="00382C80"/>
    <w:rsid w:val="0038329D"/>
    <w:rsid w:val="00383408"/>
    <w:rsid w:val="003856F6"/>
    <w:rsid w:val="003874A6"/>
    <w:rsid w:val="00387925"/>
    <w:rsid w:val="0039438D"/>
    <w:rsid w:val="00395404"/>
    <w:rsid w:val="003960BB"/>
    <w:rsid w:val="003A09CB"/>
    <w:rsid w:val="003A0FE0"/>
    <w:rsid w:val="003A2807"/>
    <w:rsid w:val="003A4CA5"/>
    <w:rsid w:val="003A622F"/>
    <w:rsid w:val="003B1AD4"/>
    <w:rsid w:val="003B30C6"/>
    <w:rsid w:val="003B4564"/>
    <w:rsid w:val="003C0E79"/>
    <w:rsid w:val="003C0E9D"/>
    <w:rsid w:val="003C152B"/>
    <w:rsid w:val="003C1548"/>
    <w:rsid w:val="003C1968"/>
    <w:rsid w:val="003C1A12"/>
    <w:rsid w:val="003C1DFD"/>
    <w:rsid w:val="003C29F6"/>
    <w:rsid w:val="003C3F4F"/>
    <w:rsid w:val="003C4863"/>
    <w:rsid w:val="003D1DC8"/>
    <w:rsid w:val="003D4BB0"/>
    <w:rsid w:val="003E3CF7"/>
    <w:rsid w:val="003E3F68"/>
    <w:rsid w:val="003E6800"/>
    <w:rsid w:val="003F0DD7"/>
    <w:rsid w:val="003F3B2A"/>
    <w:rsid w:val="003F614D"/>
    <w:rsid w:val="003F64C8"/>
    <w:rsid w:val="003F78B2"/>
    <w:rsid w:val="00400471"/>
    <w:rsid w:val="00402745"/>
    <w:rsid w:val="004030A3"/>
    <w:rsid w:val="00406D57"/>
    <w:rsid w:val="00410945"/>
    <w:rsid w:val="00420AE8"/>
    <w:rsid w:val="00420C38"/>
    <w:rsid w:val="00427642"/>
    <w:rsid w:val="004300BA"/>
    <w:rsid w:val="00432DF3"/>
    <w:rsid w:val="00432F97"/>
    <w:rsid w:val="00433D7E"/>
    <w:rsid w:val="00434704"/>
    <w:rsid w:val="00434858"/>
    <w:rsid w:val="00435810"/>
    <w:rsid w:val="00437772"/>
    <w:rsid w:val="004416A8"/>
    <w:rsid w:val="00441B84"/>
    <w:rsid w:val="004501BA"/>
    <w:rsid w:val="004508E5"/>
    <w:rsid w:val="0045149B"/>
    <w:rsid w:val="00451E08"/>
    <w:rsid w:val="00452630"/>
    <w:rsid w:val="004532C1"/>
    <w:rsid w:val="00454D01"/>
    <w:rsid w:val="00455299"/>
    <w:rsid w:val="0045533F"/>
    <w:rsid w:val="00456758"/>
    <w:rsid w:val="00456EF1"/>
    <w:rsid w:val="004576C5"/>
    <w:rsid w:val="00457736"/>
    <w:rsid w:val="004608BC"/>
    <w:rsid w:val="00461B46"/>
    <w:rsid w:val="00464AFE"/>
    <w:rsid w:val="00466264"/>
    <w:rsid w:val="0047031A"/>
    <w:rsid w:val="00472EF7"/>
    <w:rsid w:val="0048343E"/>
    <w:rsid w:val="00483707"/>
    <w:rsid w:val="004839B4"/>
    <w:rsid w:val="00483C3A"/>
    <w:rsid w:val="004855EA"/>
    <w:rsid w:val="004856C1"/>
    <w:rsid w:val="004856FF"/>
    <w:rsid w:val="00487FBD"/>
    <w:rsid w:val="00490DEF"/>
    <w:rsid w:val="00491834"/>
    <w:rsid w:val="004945AA"/>
    <w:rsid w:val="0049588C"/>
    <w:rsid w:val="00495C9D"/>
    <w:rsid w:val="00495E44"/>
    <w:rsid w:val="00496DD5"/>
    <w:rsid w:val="004971C8"/>
    <w:rsid w:val="004972B7"/>
    <w:rsid w:val="004979AC"/>
    <w:rsid w:val="00497AEC"/>
    <w:rsid w:val="004A0CD6"/>
    <w:rsid w:val="004A1081"/>
    <w:rsid w:val="004A1588"/>
    <w:rsid w:val="004A38AC"/>
    <w:rsid w:val="004A54F0"/>
    <w:rsid w:val="004A5C41"/>
    <w:rsid w:val="004A60E1"/>
    <w:rsid w:val="004A66D1"/>
    <w:rsid w:val="004A69E3"/>
    <w:rsid w:val="004B0448"/>
    <w:rsid w:val="004B087B"/>
    <w:rsid w:val="004B5BED"/>
    <w:rsid w:val="004C0C64"/>
    <w:rsid w:val="004C2F3E"/>
    <w:rsid w:val="004C345D"/>
    <w:rsid w:val="004C3BE9"/>
    <w:rsid w:val="004C400F"/>
    <w:rsid w:val="004C4360"/>
    <w:rsid w:val="004C736C"/>
    <w:rsid w:val="004D23AA"/>
    <w:rsid w:val="004D4E7B"/>
    <w:rsid w:val="004D689A"/>
    <w:rsid w:val="004D73B2"/>
    <w:rsid w:val="004D7B89"/>
    <w:rsid w:val="004D7ED3"/>
    <w:rsid w:val="004E112D"/>
    <w:rsid w:val="004E269E"/>
    <w:rsid w:val="004E29D5"/>
    <w:rsid w:val="004E5906"/>
    <w:rsid w:val="004E6820"/>
    <w:rsid w:val="004E782E"/>
    <w:rsid w:val="004F011D"/>
    <w:rsid w:val="004F0D0D"/>
    <w:rsid w:val="004F1EAB"/>
    <w:rsid w:val="004F29AE"/>
    <w:rsid w:val="004F4AAF"/>
    <w:rsid w:val="004F5280"/>
    <w:rsid w:val="004F5EBE"/>
    <w:rsid w:val="004F6EFF"/>
    <w:rsid w:val="004F78C8"/>
    <w:rsid w:val="00500B42"/>
    <w:rsid w:val="00500B52"/>
    <w:rsid w:val="0050118B"/>
    <w:rsid w:val="005014DA"/>
    <w:rsid w:val="00501D24"/>
    <w:rsid w:val="00504299"/>
    <w:rsid w:val="00506A49"/>
    <w:rsid w:val="0051223C"/>
    <w:rsid w:val="00513F3A"/>
    <w:rsid w:val="00522CD8"/>
    <w:rsid w:val="00524D53"/>
    <w:rsid w:val="00526CC7"/>
    <w:rsid w:val="0052760A"/>
    <w:rsid w:val="005278E9"/>
    <w:rsid w:val="00527D2D"/>
    <w:rsid w:val="00531F2F"/>
    <w:rsid w:val="00531F5F"/>
    <w:rsid w:val="00532451"/>
    <w:rsid w:val="00534AC4"/>
    <w:rsid w:val="0053558F"/>
    <w:rsid w:val="005364EB"/>
    <w:rsid w:val="00536618"/>
    <w:rsid w:val="00542133"/>
    <w:rsid w:val="00542D4D"/>
    <w:rsid w:val="00543D30"/>
    <w:rsid w:val="00544A53"/>
    <w:rsid w:val="00544F8A"/>
    <w:rsid w:val="00545CB5"/>
    <w:rsid w:val="00546346"/>
    <w:rsid w:val="0054682E"/>
    <w:rsid w:val="00547128"/>
    <w:rsid w:val="00550F77"/>
    <w:rsid w:val="005533D8"/>
    <w:rsid w:val="00554313"/>
    <w:rsid w:val="00554C8F"/>
    <w:rsid w:val="005552A2"/>
    <w:rsid w:val="00557561"/>
    <w:rsid w:val="005577D1"/>
    <w:rsid w:val="0055792F"/>
    <w:rsid w:val="00560BED"/>
    <w:rsid w:val="00562074"/>
    <w:rsid w:val="005633E2"/>
    <w:rsid w:val="0056393F"/>
    <w:rsid w:val="00565A8F"/>
    <w:rsid w:val="00565D03"/>
    <w:rsid w:val="00567733"/>
    <w:rsid w:val="00567C9D"/>
    <w:rsid w:val="00574026"/>
    <w:rsid w:val="005759E8"/>
    <w:rsid w:val="00576204"/>
    <w:rsid w:val="00576337"/>
    <w:rsid w:val="00577E38"/>
    <w:rsid w:val="005816D6"/>
    <w:rsid w:val="00581D20"/>
    <w:rsid w:val="005825E8"/>
    <w:rsid w:val="00582763"/>
    <w:rsid w:val="005827FF"/>
    <w:rsid w:val="00584785"/>
    <w:rsid w:val="00585F07"/>
    <w:rsid w:val="005901E0"/>
    <w:rsid w:val="005918E2"/>
    <w:rsid w:val="00595F46"/>
    <w:rsid w:val="005960C5"/>
    <w:rsid w:val="00596E7E"/>
    <w:rsid w:val="005A1687"/>
    <w:rsid w:val="005A1B3E"/>
    <w:rsid w:val="005A40D3"/>
    <w:rsid w:val="005A468C"/>
    <w:rsid w:val="005A7CAD"/>
    <w:rsid w:val="005B08CC"/>
    <w:rsid w:val="005B2EC8"/>
    <w:rsid w:val="005B3F5C"/>
    <w:rsid w:val="005B5E59"/>
    <w:rsid w:val="005B5FE1"/>
    <w:rsid w:val="005C0C06"/>
    <w:rsid w:val="005C2A43"/>
    <w:rsid w:val="005C5354"/>
    <w:rsid w:val="005C5571"/>
    <w:rsid w:val="005C58AD"/>
    <w:rsid w:val="005C6298"/>
    <w:rsid w:val="005C6652"/>
    <w:rsid w:val="005C6DCF"/>
    <w:rsid w:val="005D0FD4"/>
    <w:rsid w:val="005D3046"/>
    <w:rsid w:val="005D31BC"/>
    <w:rsid w:val="005D329B"/>
    <w:rsid w:val="005D3865"/>
    <w:rsid w:val="005D400A"/>
    <w:rsid w:val="005D53E3"/>
    <w:rsid w:val="005D54BA"/>
    <w:rsid w:val="005D635C"/>
    <w:rsid w:val="005D728D"/>
    <w:rsid w:val="005E15DF"/>
    <w:rsid w:val="005E2744"/>
    <w:rsid w:val="005E2D78"/>
    <w:rsid w:val="005E437F"/>
    <w:rsid w:val="005E6FFB"/>
    <w:rsid w:val="005E7CEC"/>
    <w:rsid w:val="005F06FD"/>
    <w:rsid w:val="005F22D7"/>
    <w:rsid w:val="005F3BA7"/>
    <w:rsid w:val="005F60D3"/>
    <w:rsid w:val="00601A81"/>
    <w:rsid w:val="00604563"/>
    <w:rsid w:val="00606BE5"/>
    <w:rsid w:val="006070DB"/>
    <w:rsid w:val="0061054B"/>
    <w:rsid w:val="00612265"/>
    <w:rsid w:val="006141C5"/>
    <w:rsid w:val="006143D8"/>
    <w:rsid w:val="00614615"/>
    <w:rsid w:val="00614F06"/>
    <w:rsid w:val="00615566"/>
    <w:rsid w:val="0062503B"/>
    <w:rsid w:val="00625409"/>
    <w:rsid w:val="00626B30"/>
    <w:rsid w:val="00626C48"/>
    <w:rsid w:val="00627054"/>
    <w:rsid w:val="0063460C"/>
    <w:rsid w:val="0063558D"/>
    <w:rsid w:val="00635E65"/>
    <w:rsid w:val="0064139E"/>
    <w:rsid w:val="0064360B"/>
    <w:rsid w:val="00643BB1"/>
    <w:rsid w:val="00644B89"/>
    <w:rsid w:val="0064717E"/>
    <w:rsid w:val="00647B19"/>
    <w:rsid w:val="00652289"/>
    <w:rsid w:val="006538EF"/>
    <w:rsid w:val="00655700"/>
    <w:rsid w:val="00655EB3"/>
    <w:rsid w:val="0066069D"/>
    <w:rsid w:val="006607E8"/>
    <w:rsid w:val="00660819"/>
    <w:rsid w:val="00663368"/>
    <w:rsid w:val="00663E15"/>
    <w:rsid w:val="00664D25"/>
    <w:rsid w:val="006650C5"/>
    <w:rsid w:val="0067086E"/>
    <w:rsid w:val="00672298"/>
    <w:rsid w:val="00672B5E"/>
    <w:rsid w:val="00673033"/>
    <w:rsid w:val="00675611"/>
    <w:rsid w:val="0067646D"/>
    <w:rsid w:val="00676975"/>
    <w:rsid w:val="0068052B"/>
    <w:rsid w:val="00680A7C"/>
    <w:rsid w:val="0068210C"/>
    <w:rsid w:val="00682206"/>
    <w:rsid w:val="006822AC"/>
    <w:rsid w:val="00682E59"/>
    <w:rsid w:val="00684253"/>
    <w:rsid w:val="00684390"/>
    <w:rsid w:val="006871E6"/>
    <w:rsid w:val="00687A1F"/>
    <w:rsid w:val="0069072D"/>
    <w:rsid w:val="0069175D"/>
    <w:rsid w:val="00692A5B"/>
    <w:rsid w:val="00692BED"/>
    <w:rsid w:val="00692E67"/>
    <w:rsid w:val="00693A4B"/>
    <w:rsid w:val="006955E5"/>
    <w:rsid w:val="00695FD5"/>
    <w:rsid w:val="006964FA"/>
    <w:rsid w:val="006A022A"/>
    <w:rsid w:val="006A0A2D"/>
    <w:rsid w:val="006A1F79"/>
    <w:rsid w:val="006A2FBE"/>
    <w:rsid w:val="006A6F6D"/>
    <w:rsid w:val="006B0AC2"/>
    <w:rsid w:val="006B156C"/>
    <w:rsid w:val="006B1771"/>
    <w:rsid w:val="006B1E32"/>
    <w:rsid w:val="006B26D3"/>
    <w:rsid w:val="006B2F2C"/>
    <w:rsid w:val="006B6E95"/>
    <w:rsid w:val="006B7281"/>
    <w:rsid w:val="006B774F"/>
    <w:rsid w:val="006C3AF9"/>
    <w:rsid w:val="006C5802"/>
    <w:rsid w:val="006C5D0E"/>
    <w:rsid w:val="006C6B8B"/>
    <w:rsid w:val="006C7C0D"/>
    <w:rsid w:val="006D4C46"/>
    <w:rsid w:val="006D5BF9"/>
    <w:rsid w:val="006D7519"/>
    <w:rsid w:val="006D7F81"/>
    <w:rsid w:val="006E063B"/>
    <w:rsid w:val="006E2E6C"/>
    <w:rsid w:val="006F212F"/>
    <w:rsid w:val="006F400E"/>
    <w:rsid w:val="006F4E5D"/>
    <w:rsid w:val="006F5015"/>
    <w:rsid w:val="006F685F"/>
    <w:rsid w:val="006F6F62"/>
    <w:rsid w:val="007009FB"/>
    <w:rsid w:val="00701B72"/>
    <w:rsid w:val="00703BD7"/>
    <w:rsid w:val="00706960"/>
    <w:rsid w:val="007124B8"/>
    <w:rsid w:val="007124CB"/>
    <w:rsid w:val="007139F9"/>
    <w:rsid w:val="00713B6A"/>
    <w:rsid w:val="00713F58"/>
    <w:rsid w:val="007144AD"/>
    <w:rsid w:val="00714E4F"/>
    <w:rsid w:val="00715009"/>
    <w:rsid w:val="00717560"/>
    <w:rsid w:val="00717BCF"/>
    <w:rsid w:val="00717E08"/>
    <w:rsid w:val="007241ED"/>
    <w:rsid w:val="007244B4"/>
    <w:rsid w:val="00725621"/>
    <w:rsid w:val="00727503"/>
    <w:rsid w:val="007304CB"/>
    <w:rsid w:val="00730500"/>
    <w:rsid w:val="007305E7"/>
    <w:rsid w:val="00730AC2"/>
    <w:rsid w:val="0073117D"/>
    <w:rsid w:val="00731BCA"/>
    <w:rsid w:val="0073299B"/>
    <w:rsid w:val="0073309A"/>
    <w:rsid w:val="00734919"/>
    <w:rsid w:val="00735F42"/>
    <w:rsid w:val="007411A6"/>
    <w:rsid w:val="007412B3"/>
    <w:rsid w:val="00742202"/>
    <w:rsid w:val="00743261"/>
    <w:rsid w:val="00743350"/>
    <w:rsid w:val="00743471"/>
    <w:rsid w:val="0074376B"/>
    <w:rsid w:val="00743FD7"/>
    <w:rsid w:val="00744C54"/>
    <w:rsid w:val="00746EFE"/>
    <w:rsid w:val="007475C9"/>
    <w:rsid w:val="00747BB6"/>
    <w:rsid w:val="007542F6"/>
    <w:rsid w:val="00754756"/>
    <w:rsid w:val="00757EA6"/>
    <w:rsid w:val="00760619"/>
    <w:rsid w:val="007607CB"/>
    <w:rsid w:val="007615FA"/>
    <w:rsid w:val="00761C23"/>
    <w:rsid w:val="00762E4A"/>
    <w:rsid w:val="00764AE8"/>
    <w:rsid w:val="00764B74"/>
    <w:rsid w:val="00764EC5"/>
    <w:rsid w:val="00765100"/>
    <w:rsid w:val="007654AE"/>
    <w:rsid w:val="007702B4"/>
    <w:rsid w:val="00774AAF"/>
    <w:rsid w:val="0077626C"/>
    <w:rsid w:val="00781899"/>
    <w:rsid w:val="0078205E"/>
    <w:rsid w:val="00782570"/>
    <w:rsid w:val="00783AA0"/>
    <w:rsid w:val="00784A01"/>
    <w:rsid w:val="007854BE"/>
    <w:rsid w:val="007934AA"/>
    <w:rsid w:val="007968BC"/>
    <w:rsid w:val="0079772C"/>
    <w:rsid w:val="007A102D"/>
    <w:rsid w:val="007A2063"/>
    <w:rsid w:val="007A2209"/>
    <w:rsid w:val="007A4B0A"/>
    <w:rsid w:val="007A6DD4"/>
    <w:rsid w:val="007A70F3"/>
    <w:rsid w:val="007A71C3"/>
    <w:rsid w:val="007A7299"/>
    <w:rsid w:val="007B1113"/>
    <w:rsid w:val="007B2ADD"/>
    <w:rsid w:val="007B7AD4"/>
    <w:rsid w:val="007C0B13"/>
    <w:rsid w:val="007C2B46"/>
    <w:rsid w:val="007C3125"/>
    <w:rsid w:val="007C4568"/>
    <w:rsid w:val="007C657A"/>
    <w:rsid w:val="007C65D5"/>
    <w:rsid w:val="007C72FD"/>
    <w:rsid w:val="007C7906"/>
    <w:rsid w:val="007D218E"/>
    <w:rsid w:val="007D255C"/>
    <w:rsid w:val="007D2AC1"/>
    <w:rsid w:val="007D2BA1"/>
    <w:rsid w:val="007D55BE"/>
    <w:rsid w:val="007D567C"/>
    <w:rsid w:val="007D6011"/>
    <w:rsid w:val="007D63E2"/>
    <w:rsid w:val="007D71C1"/>
    <w:rsid w:val="007D7970"/>
    <w:rsid w:val="007E135E"/>
    <w:rsid w:val="007E2A55"/>
    <w:rsid w:val="007E2F6D"/>
    <w:rsid w:val="007E514B"/>
    <w:rsid w:val="007E67D7"/>
    <w:rsid w:val="007E6F9C"/>
    <w:rsid w:val="007E7003"/>
    <w:rsid w:val="007F00BE"/>
    <w:rsid w:val="007F1455"/>
    <w:rsid w:val="007F25F9"/>
    <w:rsid w:val="007F49CA"/>
    <w:rsid w:val="007F4CB8"/>
    <w:rsid w:val="007F505F"/>
    <w:rsid w:val="007F7718"/>
    <w:rsid w:val="0080086E"/>
    <w:rsid w:val="00800953"/>
    <w:rsid w:val="00802645"/>
    <w:rsid w:val="008071F0"/>
    <w:rsid w:val="008113C8"/>
    <w:rsid w:val="008119EB"/>
    <w:rsid w:val="00814128"/>
    <w:rsid w:val="00820BC6"/>
    <w:rsid w:val="00821616"/>
    <w:rsid w:val="00821882"/>
    <w:rsid w:val="0082440F"/>
    <w:rsid w:val="0082489A"/>
    <w:rsid w:val="00830D07"/>
    <w:rsid w:val="0083272E"/>
    <w:rsid w:val="00843013"/>
    <w:rsid w:val="0085208C"/>
    <w:rsid w:val="008528ED"/>
    <w:rsid w:val="00853CFD"/>
    <w:rsid w:val="0085484A"/>
    <w:rsid w:val="00855446"/>
    <w:rsid w:val="0085597A"/>
    <w:rsid w:val="008561E6"/>
    <w:rsid w:val="00857188"/>
    <w:rsid w:val="00860442"/>
    <w:rsid w:val="00860458"/>
    <w:rsid w:val="008617CC"/>
    <w:rsid w:val="0086249B"/>
    <w:rsid w:val="00862F36"/>
    <w:rsid w:val="00863F55"/>
    <w:rsid w:val="008641EB"/>
    <w:rsid w:val="00864710"/>
    <w:rsid w:val="00866066"/>
    <w:rsid w:val="008674C5"/>
    <w:rsid w:val="00870CF0"/>
    <w:rsid w:val="00872047"/>
    <w:rsid w:val="00872800"/>
    <w:rsid w:val="00872923"/>
    <w:rsid w:val="00872A0F"/>
    <w:rsid w:val="008743BC"/>
    <w:rsid w:val="0087552A"/>
    <w:rsid w:val="00875C72"/>
    <w:rsid w:val="008777E8"/>
    <w:rsid w:val="00877BBF"/>
    <w:rsid w:val="008816AF"/>
    <w:rsid w:val="0088304B"/>
    <w:rsid w:val="008859F6"/>
    <w:rsid w:val="00885B1D"/>
    <w:rsid w:val="0089058D"/>
    <w:rsid w:val="008911E4"/>
    <w:rsid w:val="00891C1E"/>
    <w:rsid w:val="00892B3C"/>
    <w:rsid w:val="008931F7"/>
    <w:rsid w:val="00896014"/>
    <w:rsid w:val="008965AA"/>
    <w:rsid w:val="008A0154"/>
    <w:rsid w:val="008A16E5"/>
    <w:rsid w:val="008A1E94"/>
    <w:rsid w:val="008A37CE"/>
    <w:rsid w:val="008A37DE"/>
    <w:rsid w:val="008A6164"/>
    <w:rsid w:val="008A6428"/>
    <w:rsid w:val="008B3A82"/>
    <w:rsid w:val="008B45A8"/>
    <w:rsid w:val="008B4FBC"/>
    <w:rsid w:val="008B5A39"/>
    <w:rsid w:val="008B5D7B"/>
    <w:rsid w:val="008B607B"/>
    <w:rsid w:val="008B65BC"/>
    <w:rsid w:val="008B661C"/>
    <w:rsid w:val="008B6BBC"/>
    <w:rsid w:val="008B6C0A"/>
    <w:rsid w:val="008B6C6A"/>
    <w:rsid w:val="008B6F59"/>
    <w:rsid w:val="008C3144"/>
    <w:rsid w:val="008C41F6"/>
    <w:rsid w:val="008C45D4"/>
    <w:rsid w:val="008D05A4"/>
    <w:rsid w:val="008D2F7C"/>
    <w:rsid w:val="008D4F49"/>
    <w:rsid w:val="008D719C"/>
    <w:rsid w:val="008D78FB"/>
    <w:rsid w:val="008E25B9"/>
    <w:rsid w:val="008E2A3C"/>
    <w:rsid w:val="008E2A49"/>
    <w:rsid w:val="008E717D"/>
    <w:rsid w:val="008F246D"/>
    <w:rsid w:val="008F2C33"/>
    <w:rsid w:val="008F54A0"/>
    <w:rsid w:val="008F5EC0"/>
    <w:rsid w:val="008F7591"/>
    <w:rsid w:val="00902292"/>
    <w:rsid w:val="00902A20"/>
    <w:rsid w:val="009102B9"/>
    <w:rsid w:val="00913944"/>
    <w:rsid w:val="00915345"/>
    <w:rsid w:val="009177AB"/>
    <w:rsid w:val="0092124C"/>
    <w:rsid w:val="00921482"/>
    <w:rsid w:val="0092226D"/>
    <w:rsid w:val="00922FEC"/>
    <w:rsid w:val="009242C4"/>
    <w:rsid w:val="00925790"/>
    <w:rsid w:val="00927FF0"/>
    <w:rsid w:val="00930223"/>
    <w:rsid w:val="009305E3"/>
    <w:rsid w:val="00932236"/>
    <w:rsid w:val="0093382C"/>
    <w:rsid w:val="009347C7"/>
    <w:rsid w:val="00936251"/>
    <w:rsid w:val="009364C5"/>
    <w:rsid w:val="009367CA"/>
    <w:rsid w:val="00937881"/>
    <w:rsid w:val="0094178C"/>
    <w:rsid w:val="0094258E"/>
    <w:rsid w:val="0094335C"/>
    <w:rsid w:val="00944516"/>
    <w:rsid w:val="00945FCA"/>
    <w:rsid w:val="009468AB"/>
    <w:rsid w:val="009551B5"/>
    <w:rsid w:val="009567CC"/>
    <w:rsid w:val="00957167"/>
    <w:rsid w:val="00957A5C"/>
    <w:rsid w:val="009607D0"/>
    <w:rsid w:val="009615DF"/>
    <w:rsid w:val="00962225"/>
    <w:rsid w:val="00963105"/>
    <w:rsid w:val="0096401F"/>
    <w:rsid w:val="0096533E"/>
    <w:rsid w:val="009654AB"/>
    <w:rsid w:val="00966490"/>
    <w:rsid w:val="009665F9"/>
    <w:rsid w:val="0096799B"/>
    <w:rsid w:val="00972532"/>
    <w:rsid w:val="00974DE1"/>
    <w:rsid w:val="00980849"/>
    <w:rsid w:val="009808A4"/>
    <w:rsid w:val="00984AE0"/>
    <w:rsid w:val="00984C37"/>
    <w:rsid w:val="00986B76"/>
    <w:rsid w:val="009873D4"/>
    <w:rsid w:val="00990086"/>
    <w:rsid w:val="00990450"/>
    <w:rsid w:val="00992706"/>
    <w:rsid w:val="00994BC0"/>
    <w:rsid w:val="009965AD"/>
    <w:rsid w:val="00997403"/>
    <w:rsid w:val="00997EC4"/>
    <w:rsid w:val="009A0BD4"/>
    <w:rsid w:val="009A2A26"/>
    <w:rsid w:val="009A380E"/>
    <w:rsid w:val="009A393C"/>
    <w:rsid w:val="009A5C7E"/>
    <w:rsid w:val="009A5C88"/>
    <w:rsid w:val="009A6675"/>
    <w:rsid w:val="009B53D9"/>
    <w:rsid w:val="009C008C"/>
    <w:rsid w:val="009C2FB9"/>
    <w:rsid w:val="009C7A15"/>
    <w:rsid w:val="009C7C4F"/>
    <w:rsid w:val="009D3106"/>
    <w:rsid w:val="009D3245"/>
    <w:rsid w:val="009D4A7B"/>
    <w:rsid w:val="009D560C"/>
    <w:rsid w:val="009D73E8"/>
    <w:rsid w:val="009E13C4"/>
    <w:rsid w:val="009E17E1"/>
    <w:rsid w:val="009E3424"/>
    <w:rsid w:val="009E70E9"/>
    <w:rsid w:val="009F380A"/>
    <w:rsid w:val="009F3E1C"/>
    <w:rsid w:val="009F41CB"/>
    <w:rsid w:val="009F48F8"/>
    <w:rsid w:val="009F6F82"/>
    <w:rsid w:val="009F7D83"/>
    <w:rsid w:val="00A0103C"/>
    <w:rsid w:val="00A022F9"/>
    <w:rsid w:val="00A0271C"/>
    <w:rsid w:val="00A02CDF"/>
    <w:rsid w:val="00A0315F"/>
    <w:rsid w:val="00A03937"/>
    <w:rsid w:val="00A03E52"/>
    <w:rsid w:val="00A078CC"/>
    <w:rsid w:val="00A11E12"/>
    <w:rsid w:val="00A136B5"/>
    <w:rsid w:val="00A14FC0"/>
    <w:rsid w:val="00A15C30"/>
    <w:rsid w:val="00A1755B"/>
    <w:rsid w:val="00A208A8"/>
    <w:rsid w:val="00A21427"/>
    <w:rsid w:val="00A21728"/>
    <w:rsid w:val="00A225A0"/>
    <w:rsid w:val="00A233F4"/>
    <w:rsid w:val="00A23AD4"/>
    <w:rsid w:val="00A2441B"/>
    <w:rsid w:val="00A262BA"/>
    <w:rsid w:val="00A31113"/>
    <w:rsid w:val="00A32460"/>
    <w:rsid w:val="00A33601"/>
    <w:rsid w:val="00A35C77"/>
    <w:rsid w:val="00A369CB"/>
    <w:rsid w:val="00A36E8D"/>
    <w:rsid w:val="00A37ADC"/>
    <w:rsid w:val="00A40364"/>
    <w:rsid w:val="00A42812"/>
    <w:rsid w:val="00A43640"/>
    <w:rsid w:val="00A449AC"/>
    <w:rsid w:val="00A44CB5"/>
    <w:rsid w:val="00A47EBF"/>
    <w:rsid w:val="00A5241F"/>
    <w:rsid w:val="00A530B5"/>
    <w:rsid w:val="00A53739"/>
    <w:rsid w:val="00A55433"/>
    <w:rsid w:val="00A613C8"/>
    <w:rsid w:val="00A61747"/>
    <w:rsid w:val="00A632F7"/>
    <w:rsid w:val="00A663C6"/>
    <w:rsid w:val="00A66BF8"/>
    <w:rsid w:val="00A6760A"/>
    <w:rsid w:val="00A70A0E"/>
    <w:rsid w:val="00A71A92"/>
    <w:rsid w:val="00A728B8"/>
    <w:rsid w:val="00A74D4B"/>
    <w:rsid w:val="00A80479"/>
    <w:rsid w:val="00A80537"/>
    <w:rsid w:val="00A93401"/>
    <w:rsid w:val="00A939C2"/>
    <w:rsid w:val="00A94054"/>
    <w:rsid w:val="00A95B83"/>
    <w:rsid w:val="00A95ED9"/>
    <w:rsid w:val="00A96ED1"/>
    <w:rsid w:val="00A97986"/>
    <w:rsid w:val="00AA1181"/>
    <w:rsid w:val="00AA2D39"/>
    <w:rsid w:val="00AA5348"/>
    <w:rsid w:val="00AA54E5"/>
    <w:rsid w:val="00AA56E2"/>
    <w:rsid w:val="00AA6A3E"/>
    <w:rsid w:val="00AA7446"/>
    <w:rsid w:val="00AB0DDC"/>
    <w:rsid w:val="00AB1628"/>
    <w:rsid w:val="00AB1FC6"/>
    <w:rsid w:val="00AB477C"/>
    <w:rsid w:val="00AB4A1F"/>
    <w:rsid w:val="00AB73E3"/>
    <w:rsid w:val="00AB7632"/>
    <w:rsid w:val="00AB7F40"/>
    <w:rsid w:val="00AC04CF"/>
    <w:rsid w:val="00AC1882"/>
    <w:rsid w:val="00AC1D38"/>
    <w:rsid w:val="00AC51FB"/>
    <w:rsid w:val="00AC5F44"/>
    <w:rsid w:val="00AC7420"/>
    <w:rsid w:val="00AC7BAA"/>
    <w:rsid w:val="00AD0FD7"/>
    <w:rsid w:val="00AD2577"/>
    <w:rsid w:val="00AD2E36"/>
    <w:rsid w:val="00AD3BE0"/>
    <w:rsid w:val="00AD4395"/>
    <w:rsid w:val="00AD61CC"/>
    <w:rsid w:val="00AD6515"/>
    <w:rsid w:val="00AD6EEA"/>
    <w:rsid w:val="00AD7704"/>
    <w:rsid w:val="00AE141F"/>
    <w:rsid w:val="00AE224B"/>
    <w:rsid w:val="00AE72AA"/>
    <w:rsid w:val="00AE7D84"/>
    <w:rsid w:val="00AF03DE"/>
    <w:rsid w:val="00AF2E44"/>
    <w:rsid w:val="00AF518D"/>
    <w:rsid w:val="00B017DF"/>
    <w:rsid w:val="00B01F62"/>
    <w:rsid w:val="00B0552F"/>
    <w:rsid w:val="00B05BC1"/>
    <w:rsid w:val="00B07FCB"/>
    <w:rsid w:val="00B10613"/>
    <w:rsid w:val="00B1462F"/>
    <w:rsid w:val="00B14BFB"/>
    <w:rsid w:val="00B14E7B"/>
    <w:rsid w:val="00B15945"/>
    <w:rsid w:val="00B16F3E"/>
    <w:rsid w:val="00B20C6F"/>
    <w:rsid w:val="00B21F46"/>
    <w:rsid w:val="00B22BB2"/>
    <w:rsid w:val="00B22D4C"/>
    <w:rsid w:val="00B23F71"/>
    <w:rsid w:val="00B303AD"/>
    <w:rsid w:val="00B31B8C"/>
    <w:rsid w:val="00B32630"/>
    <w:rsid w:val="00B33730"/>
    <w:rsid w:val="00B34D97"/>
    <w:rsid w:val="00B34F7A"/>
    <w:rsid w:val="00B4128B"/>
    <w:rsid w:val="00B41A7E"/>
    <w:rsid w:val="00B42EF2"/>
    <w:rsid w:val="00B43453"/>
    <w:rsid w:val="00B43AE3"/>
    <w:rsid w:val="00B449A1"/>
    <w:rsid w:val="00B532F7"/>
    <w:rsid w:val="00B53AFD"/>
    <w:rsid w:val="00B554FE"/>
    <w:rsid w:val="00B5577A"/>
    <w:rsid w:val="00B56BAE"/>
    <w:rsid w:val="00B5738F"/>
    <w:rsid w:val="00B61964"/>
    <w:rsid w:val="00B63E80"/>
    <w:rsid w:val="00B6438A"/>
    <w:rsid w:val="00B66767"/>
    <w:rsid w:val="00B71AA1"/>
    <w:rsid w:val="00B7477A"/>
    <w:rsid w:val="00B77491"/>
    <w:rsid w:val="00B80190"/>
    <w:rsid w:val="00B810A5"/>
    <w:rsid w:val="00B81846"/>
    <w:rsid w:val="00B83154"/>
    <w:rsid w:val="00B84085"/>
    <w:rsid w:val="00B85100"/>
    <w:rsid w:val="00B8740F"/>
    <w:rsid w:val="00B90077"/>
    <w:rsid w:val="00B90150"/>
    <w:rsid w:val="00B9094A"/>
    <w:rsid w:val="00B92482"/>
    <w:rsid w:val="00B945EF"/>
    <w:rsid w:val="00B96159"/>
    <w:rsid w:val="00B96895"/>
    <w:rsid w:val="00B974E3"/>
    <w:rsid w:val="00BA10B4"/>
    <w:rsid w:val="00BA2F5D"/>
    <w:rsid w:val="00BA3770"/>
    <w:rsid w:val="00BA4177"/>
    <w:rsid w:val="00BA72C1"/>
    <w:rsid w:val="00BA7C22"/>
    <w:rsid w:val="00BA7C2D"/>
    <w:rsid w:val="00BB08BA"/>
    <w:rsid w:val="00BB0DAC"/>
    <w:rsid w:val="00BB2868"/>
    <w:rsid w:val="00BB5301"/>
    <w:rsid w:val="00BB7086"/>
    <w:rsid w:val="00BB7244"/>
    <w:rsid w:val="00BB7D1D"/>
    <w:rsid w:val="00BC01DE"/>
    <w:rsid w:val="00BC0F97"/>
    <w:rsid w:val="00BC10DD"/>
    <w:rsid w:val="00BC4BB6"/>
    <w:rsid w:val="00BC770A"/>
    <w:rsid w:val="00BD308F"/>
    <w:rsid w:val="00BD33E0"/>
    <w:rsid w:val="00BD667F"/>
    <w:rsid w:val="00BD7649"/>
    <w:rsid w:val="00BE1A1E"/>
    <w:rsid w:val="00BE482A"/>
    <w:rsid w:val="00BE4D94"/>
    <w:rsid w:val="00BE7F73"/>
    <w:rsid w:val="00BF30EE"/>
    <w:rsid w:val="00BF3370"/>
    <w:rsid w:val="00BF3424"/>
    <w:rsid w:val="00BF5038"/>
    <w:rsid w:val="00BF565C"/>
    <w:rsid w:val="00BF69FB"/>
    <w:rsid w:val="00BF6E04"/>
    <w:rsid w:val="00C008DE"/>
    <w:rsid w:val="00C0129F"/>
    <w:rsid w:val="00C0187D"/>
    <w:rsid w:val="00C058A9"/>
    <w:rsid w:val="00C05CCE"/>
    <w:rsid w:val="00C072A8"/>
    <w:rsid w:val="00C072ED"/>
    <w:rsid w:val="00C10136"/>
    <w:rsid w:val="00C10F22"/>
    <w:rsid w:val="00C130A3"/>
    <w:rsid w:val="00C1384C"/>
    <w:rsid w:val="00C157A2"/>
    <w:rsid w:val="00C17526"/>
    <w:rsid w:val="00C202A6"/>
    <w:rsid w:val="00C20380"/>
    <w:rsid w:val="00C2038E"/>
    <w:rsid w:val="00C218A9"/>
    <w:rsid w:val="00C224C8"/>
    <w:rsid w:val="00C22DBC"/>
    <w:rsid w:val="00C2405A"/>
    <w:rsid w:val="00C2450E"/>
    <w:rsid w:val="00C25EAE"/>
    <w:rsid w:val="00C265CF"/>
    <w:rsid w:val="00C30710"/>
    <w:rsid w:val="00C3146C"/>
    <w:rsid w:val="00C3179B"/>
    <w:rsid w:val="00C35136"/>
    <w:rsid w:val="00C354B5"/>
    <w:rsid w:val="00C35B48"/>
    <w:rsid w:val="00C4028B"/>
    <w:rsid w:val="00C41385"/>
    <w:rsid w:val="00C42122"/>
    <w:rsid w:val="00C44475"/>
    <w:rsid w:val="00C471AC"/>
    <w:rsid w:val="00C5134D"/>
    <w:rsid w:val="00C520F7"/>
    <w:rsid w:val="00C557FE"/>
    <w:rsid w:val="00C605AB"/>
    <w:rsid w:val="00C61416"/>
    <w:rsid w:val="00C6171C"/>
    <w:rsid w:val="00C6429D"/>
    <w:rsid w:val="00C658C8"/>
    <w:rsid w:val="00C674E1"/>
    <w:rsid w:val="00C67BED"/>
    <w:rsid w:val="00C702C0"/>
    <w:rsid w:val="00C70687"/>
    <w:rsid w:val="00C71349"/>
    <w:rsid w:val="00C725DC"/>
    <w:rsid w:val="00C727AB"/>
    <w:rsid w:val="00C73B0C"/>
    <w:rsid w:val="00C748AC"/>
    <w:rsid w:val="00C75761"/>
    <w:rsid w:val="00C7679E"/>
    <w:rsid w:val="00C83851"/>
    <w:rsid w:val="00C83901"/>
    <w:rsid w:val="00C83AC4"/>
    <w:rsid w:val="00C84673"/>
    <w:rsid w:val="00C864D5"/>
    <w:rsid w:val="00C909C3"/>
    <w:rsid w:val="00C91B11"/>
    <w:rsid w:val="00C9200C"/>
    <w:rsid w:val="00C9366C"/>
    <w:rsid w:val="00C943B4"/>
    <w:rsid w:val="00C95073"/>
    <w:rsid w:val="00C957C8"/>
    <w:rsid w:val="00C95B41"/>
    <w:rsid w:val="00C96C65"/>
    <w:rsid w:val="00C96DA5"/>
    <w:rsid w:val="00CA0D58"/>
    <w:rsid w:val="00CA167B"/>
    <w:rsid w:val="00CA18B1"/>
    <w:rsid w:val="00CA30EC"/>
    <w:rsid w:val="00CA70AD"/>
    <w:rsid w:val="00CB0364"/>
    <w:rsid w:val="00CB5BE8"/>
    <w:rsid w:val="00CC013E"/>
    <w:rsid w:val="00CC3067"/>
    <w:rsid w:val="00CC6049"/>
    <w:rsid w:val="00CD0011"/>
    <w:rsid w:val="00CD0B53"/>
    <w:rsid w:val="00CD1711"/>
    <w:rsid w:val="00CD1938"/>
    <w:rsid w:val="00CD3C06"/>
    <w:rsid w:val="00CD45DD"/>
    <w:rsid w:val="00CD586D"/>
    <w:rsid w:val="00CD7CD8"/>
    <w:rsid w:val="00CD7E94"/>
    <w:rsid w:val="00CE15B2"/>
    <w:rsid w:val="00CE3754"/>
    <w:rsid w:val="00CE4358"/>
    <w:rsid w:val="00CE5BE4"/>
    <w:rsid w:val="00CF0689"/>
    <w:rsid w:val="00CF1667"/>
    <w:rsid w:val="00CF1C6E"/>
    <w:rsid w:val="00CF2C6D"/>
    <w:rsid w:val="00CF3472"/>
    <w:rsid w:val="00CF3C0E"/>
    <w:rsid w:val="00CF3DBF"/>
    <w:rsid w:val="00CF6047"/>
    <w:rsid w:val="00CF701D"/>
    <w:rsid w:val="00CF7F79"/>
    <w:rsid w:val="00D0032B"/>
    <w:rsid w:val="00D103F2"/>
    <w:rsid w:val="00D12D66"/>
    <w:rsid w:val="00D138CC"/>
    <w:rsid w:val="00D139B0"/>
    <w:rsid w:val="00D13D7E"/>
    <w:rsid w:val="00D152C5"/>
    <w:rsid w:val="00D15C7A"/>
    <w:rsid w:val="00D16623"/>
    <w:rsid w:val="00D1757C"/>
    <w:rsid w:val="00D22D18"/>
    <w:rsid w:val="00D23F11"/>
    <w:rsid w:val="00D25C75"/>
    <w:rsid w:val="00D2632C"/>
    <w:rsid w:val="00D26EF7"/>
    <w:rsid w:val="00D30737"/>
    <w:rsid w:val="00D31CE6"/>
    <w:rsid w:val="00D32494"/>
    <w:rsid w:val="00D33B2F"/>
    <w:rsid w:val="00D36614"/>
    <w:rsid w:val="00D37CB9"/>
    <w:rsid w:val="00D40999"/>
    <w:rsid w:val="00D40BDA"/>
    <w:rsid w:val="00D40C12"/>
    <w:rsid w:val="00D4177B"/>
    <w:rsid w:val="00D42CE4"/>
    <w:rsid w:val="00D43016"/>
    <w:rsid w:val="00D431BD"/>
    <w:rsid w:val="00D43430"/>
    <w:rsid w:val="00D436D7"/>
    <w:rsid w:val="00D4542A"/>
    <w:rsid w:val="00D50F84"/>
    <w:rsid w:val="00D51B0A"/>
    <w:rsid w:val="00D52C8C"/>
    <w:rsid w:val="00D52CC8"/>
    <w:rsid w:val="00D54CD0"/>
    <w:rsid w:val="00D55C08"/>
    <w:rsid w:val="00D56C9C"/>
    <w:rsid w:val="00D56F22"/>
    <w:rsid w:val="00D62FEC"/>
    <w:rsid w:val="00D65A50"/>
    <w:rsid w:val="00D66BFB"/>
    <w:rsid w:val="00D66ED5"/>
    <w:rsid w:val="00D67530"/>
    <w:rsid w:val="00D67D47"/>
    <w:rsid w:val="00D71FB8"/>
    <w:rsid w:val="00D7320B"/>
    <w:rsid w:val="00D75135"/>
    <w:rsid w:val="00D7663E"/>
    <w:rsid w:val="00D768EC"/>
    <w:rsid w:val="00D76B82"/>
    <w:rsid w:val="00D82180"/>
    <w:rsid w:val="00D83411"/>
    <w:rsid w:val="00D842A0"/>
    <w:rsid w:val="00D848B5"/>
    <w:rsid w:val="00D84EC8"/>
    <w:rsid w:val="00D8593B"/>
    <w:rsid w:val="00D85B32"/>
    <w:rsid w:val="00D87129"/>
    <w:rsid w:val="00D90078"/>
    <w:rsid w:val="00D90F59"/>
    <w:rsid w:val="00D92032"/>
    <w:rsid w:val="00D93E71"/>
    <w:rsid w:val="00D9482A"/>
    <w:rsid w:val="00D94937"/>
    <w:rsid w:val="00D95B46"/>
    <w:rsid w:val="00D966A8"/>
    <w:rsid w:val="00D969F7"/>
    <w:rsid w:val="00D9774A"/>
    <w:rsid w:val="00DA148B"/>
    <w:rsid w:val="00DA32A6"/>
    <w:rsid w:val="00DA3884"/>
    <w:rsid w:val="00DA5880"/>
    <w:rsid w:val="00DA79ED"/>
    <w:rsid w:val="00DB282D"/>
    <w:rsid w:val="00DB304A"/>
    <w:rsid w:val="00DB45DD"/>
    <w:rsid w:val="00DB7686"/>
    <w:rsid w:val="00DC04AA"/>
    <w:rsid w:val="00DC1EEF"/>
    <w:rsid w:val="00DC4873"/>
    <w:rsid w:val="00DC4DB5"/>
    <w:rsid w:val="00DC6F93"/>
    <w:rsid w:val="00DC758A"/>
    <w:rsid w:val="00DD0414"/>
    <w:rsid w:val="00DD05A0"/>
    <w:rsid w:val="00DD46D0"/>
    <w:rsid w:val="00DD4C9C"/>
    <w:rsid w:val="00DD52E6"/>
    <w:rsid w:val="00DD74F8"/>
    <w:rsid w:val="00DD7B4B"/>
    <w:rsid w:val="00DE1326"/>
    <w:rsid w:val="00DE1AAE"/>
    <w:rsid w:val="00DE3684"/>
    <w:rsid w:val="00DF0284"/>
    <w:rsid w:val="00DF2B0E"/>
    <w:rsid w:val="00DF3128"/>
    <w:rsid w:val="00DF493E"/>
    <w:rsid w:val="00DF608F"/>
    <w:rsid w:val="00DF65D6"/>
    <w:rsid w:val="00DF6A74"/>
    <w:rsid w:val="00DF6F50"/>
    <w:rsid w:val="00DF7028"/>
    <w:rsid w:val="00E00D41"/>
    <w:rsid w:val="00E00F01"/>
    <w:rsid w:val="00E01B4D"/>
    <w:rsid w:val="00E06261"/>
    <w:rsid w:val="00E062B9"/>
    <w:rsid w:val="00E1097A"/>
    <w:rsid w:val="00E131A2"/>
    <w:rsid w:val="00E15C0B"/>
    <w:rsid w:val="00E20AC5"/>
    <w:rsid w:val="00E21648"/>
    <w:rsid w:val="00E2458F"/>
    <w:rsid w:val="00E249A5"/>
    <w:rsid w:val="00E24B44"/>
    <w:rsid w:val="00E251D4"/>
    <w:rsid w:val="00E262BB"/>
    <w:rsid w:val="00E27848"/>
    <w:rsid w:val="00E27C0C"/>
    <w:rsid w:val="00E30BDF"/>
    <w:rsid w:val="00E3184B"/>
    <w:rsid w:val="00E320AF"/>
    <w:rsid w:val="00E330E2"/>
    <w:rsid w:val="00E3610D"/>
    <w:rsid w:val="00E37F69"/>
    <w:rsid w:val="00E37FF3"/>
    <w:rsid w:val="00E4260F"/>
    <w:rsid w:val="00E43E3E"/>
    <w:rsid w:val="00E46808"/>
    <w:rsid w:val="00E470F4"/>
    <w:rsid w:val="00E47790"/>
    <w:rsid w:val="00E5096C"/>
    <w:rsid w:val="00E53EBD"/>
    <w:rsid w:val="00E551A8"/>
    <w:rsid w:val="00E578EE"/>
    <w:rsid w:val="00E6049C"/>
    <w:rsid w:val="00E613A0"/>
    <w:rsid w:val="00E622A2"/>
    <w:rsid w:val="00E6381B"/>
    <w:rsid w:val="00E649DE"/>
    <w:rsid w:val="00E64B09"/>
    <w:rsid w:val="00E6596B"/>
    <w:rsid w:val="00E71169"/>
    <w:rsid w:val="00E73107"/>
    <w:rsid w:val="00E840A2"/>
    <w:rsid w:val="00E84211"/>
    <w:rsid w:val="00E85E28"/>
    <w:rsid w:val="00E92A2F"/>
    <w:rsid w:val="00E92B9C"/>
    <w:rsid w:val="00E975A0"/>
    <w:rsid w:val="00EA0678"/>
    <w:rsid w:val="00EA13F1"/>
    <w:rsid w:val="00EA3320"/>
    <w:rsid w:val="00EA398A"/>
    <w:rsid w:val="00EA3A11"/>
    <w:rsid w:val="00EA40EA"/>
    <w:rsid w:val="00EA4BC1"/>
    <w:rsid w:val="00EA5517"/>
    <w:rsid w:val="00EB2501"/>
    <w:rsid w:val="00EB2817"/>
    <w:rsid w:val="00EB36F9"/>
    <w:rsid w:val="00EB450B"/>
    <w:rsid w:val="00EB529C"/>
    <w:rsid w:val="00EB5F68"/>
    <w:rsid w:val="00EB726E"/>
    <w:rsid w:val="00EB73C7"/>
    <w:rsid w:val="00EB7911"/>
    <w:rsid w:val="00EB7B24"/>
    <w:rsid w:val="00EB7BC2"/>
    <w:rsid w:val="00EC13DC"/>
    <w:rsid w:val="00EC4C7E"/>
    <w:rsid w:val="00EC779F"/>
    <w:rsid w:val="00ED73F3"/>
    <w:rsid w:val="00ED73F6"/>
    <w:rsid w:val="00EE0B8C"/>
    <w:rsid w:val="00EE4CA5"/>
    <w:rsid w:val="00EE5D13"/>
    <w:rsid w:val="00EE6B55"/>
    <w:rsid w:val="00EF30CA"/>
    <w:rsid w:val="00EF34B9"/>
    <w:rsid w:val="00EF3806"/>
    <w:rsid w:val="00EF66F6"/>
    <w:rsid w:val="00EF6990"/>
    <w:rsid w:val="00F0058A"/>
    <w:rsid w:val="00F01154"/>
    <w:rsid w:val="00F0423D"/>
    <w:rsid w:val="00F045E3"/>
    <w:rsid w:val="00F048D4"/>
    <w:rsid w:val="00F0578A"/>
    <w:rsid w:val="00F0587B"/>
    <w:rsid w:val="00F06C4D"/>
    <w:rsid w:val="00F106AC"/>
    <w:rsid w:val="00F10921"/>
    <w:rsid w:val="00F12AB6"/>
    <w:rsid w:val="00F140D9"/>
    <w:rsid w:val="00F14A1F"/>
    <w:rsid w:val="00F160FF"/>
    <w:rsid w:val="00F16D4F"/>
    <w:rsid w:val="00F1754D"/>
    <w:rsid w:val="00F23FA1"/>
    <w:rsid w:val="00F278BE"/>
    <w:rsid w:val="00F313D8"/>
    <w:rsid w:val="00F319C3"/>
    <w:rsid w:val="00F337CB"/>
    <w:rsid w:val="00F346FB"/>
    <w:rsid w:val="00F3494F"/>
    <w:rsid w:val="00F34D2E"/>
    <w:rsid w:val="00F406C3"/>
    <w:rsid w:val="00F42E28"/>
    <w:rsid w:val="00F44B28"/>
    <w:rsid w:val="00F53747"/>
    <w:rsid w:val="00F54B72"/>
    <w:rsid w:val="00F574F6"/>
    <w:rsid w:val="00F600BD"/>
    <w:rsid w:val="00F61314"/>
    <w:rsid w:val="00F61F9C"/>
    <w:rsid w:val="00F6319D"/>
    <w:rsid w:val="00F6487B"/>
    <w:rsid w:val="00F64C93"/>
    <w:rsid w:val="00F65A42"/>
    <w:rsid w:val="00F67BEC"/>
    <w:rsid w:val="00F67F01"/>
    <w:rsid w:val="00F70109"/>
    <w:rsid w:val="00F701F9"/>
    <w:rsid w:val="00F714F0"/>
    <w:rsid w:val="00F71D74"/>
    <w:rsid w:val="00F7518E"/>
    <w:rsid w:val="00F775CC"/>
    <w:rsid w:val="00F80B54"/>
    <w:rsid w:val="00F81301"/>
    <w:rsid w:val="00F82A60"/>
    <w:rsid w:val="00F84D8D"/>
    <w:rsid w:val="00F8689B"/>
    <w:rsid w:val="00F87B50"/>
    <w:rsid w:val="00F91528"/>
    <w:rsid w:val="00F9158E"/>
    <w:rsid w:val="00F92EBC"/>
    <w:rsid w:val="00F93E98"/>
    <w:rsid w:val="00F9476D"/>
    <w:rsid w:val="00F947EB"/>
    <w:rsid w:val="00F9542B"/>
    <w:rsid w:val="00F972C3"/>
    <w:rsid w:val="00FA0FA2"/>
    <w:rsid w:val="00FA2FBE"/>
    <w:rsid w:val="00FA304C"/>
    <w:rsid w:val="00FA3F40"/>
    <w:rsid w:val="00FA4442"/>
    <w:rsid w:val="00FA515C"/>
    <w:rsid w:val="00FA5BF0"/>
    <w:rsid w:val="00FA6B78"/>
    <w:rsid w:val="00FA778E"/>
    <w:rsid w:val="00FB03AD"/>
    <w:rsid w:val="00FB0DB7"/>
    <w:rsid w:val="00FB3386"/>
    <w:rsid w:val="00FB43C7"/>
    <w:rsid w:val="00FB5EFA"/>
    <w:rsid w:val="00FB6A89"/>
    <w:rsid w:val="00FB7877"/>
    <w:rsid w:val="00FB7BB1"/>
    <w:rsid w:val="00FB7C84"/>
    <w:rsid w:val="00FC2689"/>
    <w:rsid w:val="00FC4D7A"/>
    <w:rsid w:val="00FC5676"/>
    <w:rsid w:val="00FC5FD3"/>
    <w:rsid w:val="00FC731E"/>
    <w:rsid w:val="00FD04FD"/>
    <w:rsid w:val="00FD14D4"/>
    <w:rsid w:val="00FD1B57"/>
    <w:rsid w:val="00FD48C9"/>
    <w:rsid w:val="00FD753A"/>
    <w:rsid w:val="00FE1502"/>
    <w:rsid w:val="00FE16D1"/>
    <w:rsid w:val="00FE2BFE"/>
    <w:rsid w:val="00FE2C7D"/>
    <w:rsid w:val="00FE4FB3"/>
    <w:rsid w:val="00FE59B7"/>
    <w:rsid w:val="00FE74D3"/>
    <w:rsid w:val="00FF0298"/>
    <w:rsid w:val="00FF06BB"/>
    <w:rsid w:val="00FF2B8A"/>
    <w:rsid w:val="00FF3A3F"/>
    <w:rsid w:val="00FF43DA"/>
    <w:rsid w:val="00FF71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16C4FA"/>
  <w15:docId w15:val="{3A70FA76-D1A2-455D-80B3-23CD540D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link w:val="Ttulo1Car"/>
    <w:uiPriority w:val="9"/>
    <w:qFormat/>
    <w:pPr>
      <w:spacing w:before="248"/>
      <w:ind w:left="1146"/>
      <w:outlineLvl w:val="0"/>
    </w:pPr>
    <w:rPr>
      <w:rFonts w:ascii="Arial" w:eastAsia="Arial" w:hAnsi="Arial" w:cs="Arial"/>
      <w:b/>
      <w:bCs/>
    </w:rPr>
  </w:style>
  <w:style w:type="paragraph" w:styleId="Ttulo2">
    <w:name w:val="heading 2"/>
    <w:basedOn w:val="Normal"/>
    <w:link w:val="Ttulo2Car"/>
    <w:uiPriority w:val="9"/>
    <w:unhideWhenUsed/>
    <w:qFormat/>
    <w:pPr>
      <w:ind w:left="1146"/>
      <w:outlineLvl w:val="1"/>
    </w:pPr>
    <w:rPr>
      <w:rFonts w:ascii="Arial" w:eastAsia="Arial" w:hAnsi="Arial" w:cs="Arial"/>
      <w:b/>
      <w:bCs/>
    </w:rPr>
  </w:style>
  <w:style w:type="paragraph" w:styleId="Ttulo3">
    <w:name w:val="heading 3"/>
    <w:basedOn w:val="Normal"/>
    <w:next w:val="Normal"/>
    <w:link w:val="Ttulo3Car"/>
    <w:uiPriority w:val="9"/>
    <w:semiHidden/>
    <w:unhideWhenUsed/>
    <w:qFormat/>
    <w:rsid w:val="00FF718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34"/>
    <w:qFormat/>
    <w:pPr>
      <w:ind w:left="1866" w:hanging="360"/>
      <w:jc w:val="both"/>
    </w:pPr>
  </w:style>
  <w:style w:type="paragraph" w:customStyle="1" w:styleId="TableParagraph">
    <w:name w:val="Table Paragraph"/>
    <w:basedOn w:val="Normal"/>
    <w:uiPriority w:val="1"/>
    <w:qFormat/>
    <w:pPr>
      <w:spacing w:line="160" w:lineRule="exact"/>
      <w:ind w:left="32"/>
      <w:jc w:val="center"/>
    </w:pPr>
  </w:style>
  <w:style w:type="table" w:styleId="Tablaconcuadrcula">
    <w:name w:val="Table Grid"/>
    <w:basedOn w:val="Tablanormal"/>
    <w:uiPriority w:val="39"/>
    <w:rsid w:val="004F4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basedOn w:val="Fuentedeprrafopredeter"/>
    <w:uiPriority w:val="20"/>
    <w:qFormat/>
    <w:rsid w:val="00C22DBC"/>
    <w:rPr>
      <w:i/>
      <w:iCs/>
    </w:rPr>
  </w:style>
  <w:style w:type="character" w:styleId="Hipervnculo">
    <w:name w:val="Hyperlink"/>
    <w:basedOn w:val="Fuentedeprrafopredeter"/>
    <w:uiPriority w:val="99"/>
    <w:unhideWhenUsed/>
    <w:rsid w:val="00714E4F"/>
    <w:rPr>
      <w:color w:val="0000FF" w:themeColor="hyperlink"/>
      <w:u w:val="single"/>
    </w:rPr>
  </w:style>
  <w:style w:type="paragraph" w:customStyle="1" w:styleId="Textbody">
    <w:name w:val="Text body"/>
    <w:basedOn w:val="Normal"/>
    <w:rsid w:val="001D5092"/>
    <w:pPr>
      <w:widowControl/>
      <w:suppressAutoHyphens/>
      <w:autoSpaceDE/>
      <w:textAlignment w:val="baseline"/>
    </w:pPr>
    <w:rPr>
      <w:kern w:val="3"/>
    </w:rPr>
  </w:style>
  <w:style w:type="paragraph" w:styleId="Textonotapie">
    <w:name w:val="footnote text"/>
    <w:basedOn w:val="Normal"/>
    <w:link w:val="TextonotapieCar"/>
    <w:uiPriority w:val="99"/>
    <w:semiHidden/>
    <w:unhideWhenUsed/>
    <w:rsid w:val="00A078CC"/>
    <w:rPr>
      <w:sz w:val="20"/>
      <w:szCs w:val="20"/>
    </w:rPr>
  </w:style>
  <w:style w:type="character" w:customStyle="1" w:styleId="TextonotapieCar">
    <w:name w:val="Texto nota pie Car"/>
    <w:basedOn w:val="Fuentedeprrafopredeter"/>
    <w:link w:val="Textonotapie"/>
    <w:uiPriority w:val="99"/>
    <w:semiHidden/>
    <w:rsid w:val="00A078CC"/>
    <w:rPr>
      <w:rFonts w:ascii="Arial MT" w:eastAsia="Arial MT" w:hAnsi="Arial MT" w:cs="Arial MT"/>
      <w:sz w:val="20"/>
      <w:szCs w:val="20"/>
      <w:lang w:val="es-ES"/>
    </w:rPr>
  </w:style>
  <w:style w:type="character" w:styleId="Refdenotaalpie">
    <w:name w:val="footnote reference"/>
    <w:basedOn w:val="Fuentedeprrafopredeter"/>
    <w:uiPriority w:val="99"/>
    <w:semiHidden/>
    <w:unhideWhenUsed/>
    <w:rsid w:val="00A078CC"/>
    <w:rPr>
      <w:vertAlign w:val="superscript"/>
    </w:rPr>
  </w:style>
  <w:style w:type="character" w:customStyle="1" w:styleId="Ttulo1Car">
    <w:name w:val="Título 1 Car"/>
    <w:basedOn w:val="Fuentedeprrafopredeter"/>
    <w:link w:val="Ttulo1"/>
    <w:uiPriority w:val="9"/>
    <w:rsid w:val="001057F0"/>
    <w:rPr>
      <w:rFonts w:ascii="Arial" w:eastAsia="Arial" w:hAnsi="Arial" w:cs="Arial"/>
      <w:b/>
      <w:bCs/>
      <w:lang w:val="es-ES"/>
    </w:rPr>
  </w:style>
  <w:style w:type="paragraph" w:styleId="Bibliografa">
    <w:name w:val="Bibliography"/>
    <w:basedOn w:val="Normal"/>
    <w:next w:val="Normal"/>
    <w:uiPriority w:val="37"/>
    <w:unhideWhenUsed/>
    <w:rsid w:val="001057F0"/>
  </w:style>
  <w:style w:type="paragraph" w:styleId="HTMLconformatoprevio">
    <w:name w:val="HTML Preformatted"/>
    <w:basedOn w:val="Normal"/>
    <w:link w:val="HTMLconformatoprevioCar"/>
    <w:uiPriority w:val="99"/>
    <w:semiHidden/>
    <w:unhideWhenUsed/>
    <w:rsid w:val="00F600BD"/>
    <w:rPr>
      <w:rFonts w:ascii="Consolas" w:hAnsi="Consolas"/>
      <w:sz w:val="20"/>
      <w:szCs w:val="20"/>
    </w:rPr>
  </w:style>
  <w:style w:type="character" w:customStyle="1" w:styleId="HTMLconformatoprevioCar">
    <w:name w:val="HTML con formato previo Car"/>
    <w:basedOn w:val="Fuentedeprrafopredeter"/>
    <w:link w:val="HTMLconformatoprevio"/>
    <w:uiPriority w:val="99"/>
    <w:semiHidden/>
    <w:rsid w:val="00F600BD"/>
    <w:rPr>
      <w:rFonts w:ascii="Consolas" w:eastAsia="Arial MT" w:hAnsi="Consolas" w:cs="Arial MT"/>
      <w:sz w:val="20"/>
      <w:szCs w:val="20"/>
      <w:lang w:val="es-ES"/>
    </w:rPr>
  </w:style>
  <w:style w:type="character" w:customStyle="1" w:styleId="y2iqfc">
    <w:name w:val="y2iqfc"/>
    <w:basedOn w:val="Fuentedeprrafopredeter"/>
    <w:rsid w:val="00A208A8"/>
  </w:style>
  <w:style w:type="paragraph" w:styleId="Descripcin">
    <w:name w:val="caption"/>
    <w:basedOn w:val="Normal"/>
    <w:next w:val="Normal"/>
    <w:uiPriority w:val="35"/>
    <w:unhideWhenUsed/>
    <w:qFormat/>
    <w:rsid w:val="00930223"/>
    <w:pPr>
      <w:spacing w:after="200"/>
    </w:pPr>
    <w:rPr>
      <w:i/>
      <w:iCs/>
      <w:color w:val="1F497D" w:themeColor="text2"/>
      <w:sz w:val="18"/>
      <w:szCs w:val="18"/>
    </w:rPr>
  </w:style>
  <w:style w:type="character" w:customStyle="1" w:styleId="Ttulo2Car">
    <w:name w:val="Título 2 Car"/>
    <w:basedOn w:val="Fuentedeprrafopredeter"/>
    <w:link w:val="Ttulo2"/>
    <w:uiPriority w:val="9"/>
    <w:rsid w:val="000A36A1"/>
    <w:rPr>
      <w:rFonts w:ascii="Arial" w:eastAsia="Arial" w:hAnsi="Arial" w:cs="Arial"/>
      <w:b/>
      <w:bCs/>
      <w:lang w:val="es-ES"/>
    </w:rPr>
  </w:style>
  <w:style w:type="paragraph" w:styleId="Textonotaalfinal">
    <w:name w:val="endnote text"/>
    <w:basedOn w:val="Normal"/>
    <w:link w:val="TextonotaalfinalCar"/>
    <w:uiPriority w:val="99"/>
    <w:semiHidden/>
    <w:unhideWhenUsed/>
    <w:rsid w:val="00FF718B"/>
    <w:rPr>
      <w:sz w:val="20"/>
      <w:szCs w:val="20"/>
    </w:rPr>
  </w:style>
  <w:style w:type="character" w:customStyle="1" w:styleId="TextonotaalfinalCar">
    <w:name w:val="Texto nota al final Car"/>
    <w:basedOn w:val="Fuentedeprrafopredeter"/>
    <w:link w:val="Textonotaalfinal"/>
    <w:uiPriority w:val="99"/>
    <w:semiHidden/>
    <w:rsid w:val="00FF718B"/>
    <w:rPr>
      <w:rFonts w:ascii="Arial MT" w:eastAsia="Arial MT" w:hAnsi="Arial MT" w:cs="Arial MT"/>
      <w:sz w:val="20"/>
      <w:szCs w:val="20"/>
      <w:lang w:val="es-ES"/>
    </w:rPr>
  </w:style>
  <w:style w:type="character" w:styleId="Refdenotaalfinal">
    <w:name w:val="endnote reference"/>
    <w:basedOn w:val="Fuentedeprrafopredeter"/>
    <w:uiPriority w:val="99"/>
    <w:semiHidden/>
    <w:unhideWhenUsed/>
    <w:rsid w:val="00FF718B"/>
    <w:rPr>
      <w:vertAlign w:val="superscript"/>
    </w:rPr>
  </w:style>
  <w:style w:type="character" w:customStyle="1" w:styleId="Ttulo3Car">
    <w:name w:val="Título 3 Car"/>
    <w:basedOn w:val="Fuentedeprrafopredeter"/>
    <w:link w:val="Ttulo3"/>
    <w:uiPriority w:val="9"/>
    <w:semiHidden/>
    <w:rsid w:val="00FF718B"/>
    <w:rPr>
      <w:rFonts w:asciiTheme="majorHAnsi" w:eastAsiaTheme="majorEastAsia" w:hAnsiTheme="majorHAnsi" w:cstheme="majorBidi"/>
      <w:color w:val="243F60" w:themeColor="accent1" w:themeShade="7F"/>
      <w:sz w:val="24"/>
      <w:szCs w:val="24"/>
      <w:lang w:val="es-ES"/>
    </w:rPr>
  </w:style>
  <w:style w:type="paragraph" w:styleId="Encabezado">
    <w:name w:val="header"/>
    <w:basedOn w:val="Normal"/>
    <w:link w:val="EncabezadoCar"/>
    <w:uiPriority w:val="99"/>
    <w:unhideWhenUsed/>
    <w:rsid w:val="00544A53"/>
    <w:pPr>
      <w:tabs>
        <w:tab w:val="center" w:pos="4252"/>
        <w:tab w:val="right" w:pos="8504"/>
      </w:tabs>
    </w:pPr>
  </w:style>
  <w:style w:type="character" w:customStyle="1" w:styleId="EncabezadoCar">
    <w:name w:val="Encabezado Car"/>
    <w:basedOn w:val="Fuentedeprrafopredeter"/>
    <w:link w:val="Encabezado"/>
    <w:uiPriority w:val="99"/>
    <w:rsid w:val="00544A53"/>
    <w:rPr>
      <w:rFonts w:ascii="Arial MT" w:eastAsia="Arial MT" w:hAnsi="Arial MT" w:cs="Arial MT"/>
      <w:lang w:val="es-ES"/>
    </w:rPr>
  </w:style>
  <w:style w:type="paragraph" w:styleId="Piedepgina">
    <w:name w:val="footer"/>
    <w:basedOn w:val="Normal"/>
    <w:link w:val="PiedepginaCar"/>
    <w:uiPriority w:val="99"/>
    <w:unhideWhenUsed/>
    <w:rsid w:val="00544A53"/>
    <w:pPr>
      <w:tabs>
        <w:tab w:val="center" w:pos="4252"/>
        <w:tab w:val="right" w:pos="8504"/>
      </w:tabs>
    </w:pPr>
  </w:style>
  <w:style w:type="character" w:customStyle="1" w:styleId="PiedepginaCar">
    <w:name w:val="Pie de página Car"/>
    <w:basedOn w:val="Fuentedeprrafopredeter"/>
    <w:link w:val="Piedepgina"/>
    <w:uiPriority w:val="99"/>
    <w:rsid w:val="00544A53"/>
    <w:rPr>
      <w:rFonts w:ascii="Arial MT" w:eastAsia="Arial MT" w:hAnsi="Arial MT" w:cs="Arial MT"/>
      <w:lang w:val="es-ES"/>
    </w:rPr>
  </w:style>
  <w:style w:type="character" w:customStyle="1" w:styleId="apple-converted-space">
    <w:name w:val="apple-converted-space"/>
    <w:basedOn w:val="Fuentedeprrafopredeter"/>
    <w:rsid w:val="0022335B"/>
  </w:style>
  <w:style w:type="paragraph" w:styleId="NormalWeb">
    <w:name w:val="Normal (Web)"/>
    <w:basedOn w:val="Normal"/>
    <w:uiPriority w:val="99"/>
    <w:unhideWhenUsed/>
    <w:rsid w:val="00B017DF"/>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997403"/>
    <w:rPr>
      <w:b/>
      <w:bCs/>
    </w:rPr>
  </w:style>
  <w:style w:type="paragraph" w:styleId="Sinespaciado">
    <w:name w:val="No Spacing"/>
    <w:uiPriority w:val="1"/>
    <w:qFormat/>
    <w:rsid w:val="000E68EC"/>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52">
      <w:bodyDiv w:val="1"/>
      <w:marLeft w:val="0"/>
      <w:marRight w:val="0"/>
      <w:marTop w:val="0"/>
      <w:marBottom w:val="0"/>
      <w:divBdr>
        <w:top w:val="none" w:sz="0" w:space="0" w:color="auto"/>
        <w:left w:val="none" w:sz="0" w:space="0" w:color="auto"/>
        <w:bottom w:val="none" w:sz="0" w:space="0" w:color="auto"/>
        <w:right w:val="none" w:sz="0" w:space="0" w:color="auto"/>
      </w:divBdr>
    </w:div>
    <w:div w:id="2247060">
      <w:bodyDiv w:val="1"/>
      <w:marLeft w:val="0"/>
      <w:marRight w:val="0"/>
      <w:marTop w:val="0"/>
      <w:marBottom w:val="0"/>
      <w:divBdr>
        <w:top w:val="none" w:sz="0" w:space="0" w:color="auto"/>
        <w:left w:val="none" w:sz="0" w:space="0" w:color="auto"/>
        <w:bottom w:val="none" w:sz="0" w:space="0" w:color="auto"/>
        <w:right w:val="none" w:sz="0" w:space="0" w:color="auto"/>
      </w:divBdr>
    </w:div>
    <w:div w:id="3014753">
      <w:bodyDiv w:val="1"/>
      <w:marLeft w:val="0"/>
      <w:marRight w:val="0"/>
      <w:marTop w:val="0"/>
      <w:marBottom w:val="0"/>
      <w:divBdr>
        <w:top w:val="none" w:sz="0" w:space="0" w:color="auto"/>
        <w:left w:val="none" w:sz="0" w:space="0" w:color="auto"/>
        <w:bottom w:val="none" w:sz="0" w:space="0" w:color="auto"/>
        <w:right w:val="none" w:sz="0" w:space="0" w:color="auto"/>
      </w:divBdr>
    </w:div>
    <w:div w:id="4603352">
      <w:bodyDiv w:val="1"/>
      <w:marLeft w:val="0"/>
      <w:marRight w:val="0"/>
      <w:marTop w:val="0"/>
      <w:marBottom w:val="0"/>
      <w:divBdr>
        <w:top w:val="none" w:sz="0" w:space="0" w:color="auto"/>
        <w:left w:val="none" w:sz="0" w:space="0" w:color="auto"/>
        <w:bottom w:val="none" w:sz="0" w:space="0" w:color="auto"/>
        <w:right w:val="none" w:sz="0" w:space="0" w:color="auto"/>
      </w:divBdr>
    </w:div>
    <w:div w:id="5525482">
      <w:bodyDiv w:val="1"/>
      <w:marLeft w:val="0"/>
      <w:marRight w:val="0"/>
      <w:marTop w:val="0"/>
      <w:marBottom w:val="0"/>
      <w:divBdr>
        <w:top w:val="none" w:sz="0" w:space="0" w:color="auto"/>
        <w:left w:val="none" w:sz="0" w:space="0" w:color="auto"/>
        <w:bottom w:val="none" w:sz="0" w:space="0" w:color="auto"/>
        <w:right w:val="none" w:sz="0" w:space="0" w:color="auto"/>
      </w:divBdr>
    </w:div>
    <w:div w:id="5637431">
      <w:bodyDiv w:val="1"/>
      <w:marLeft w:val="0"/>
      <w:marRight w:val="0"/>
      <w:marTop w:val="0"/>
      <w:marBottom w:val="0"/>
      <w:divBdr>
        <w:top w:val="none" w:sz="0" w:space="0" w:color="auto"/>
        <w:left w:val="none" w:sz="0" w:space="0" w:color="auto"/>
        <w:bottom w:val="none" w:sz="0" w:space="0" w:color="auto"/>
        <w:right w:val="none" w:sz="0" w:space="0" w:color="auto"/>
      </w:divBdr>
    </w:div>
    <w:div w:id="7954934">
      <w:bodyDiv w:val="1"/>
      <w:marLeft w:val="0"/>
      <w:marRight w:val="0"/>
      <w:marTop w:val="0"/>
      <w:marBottom w:val="0"/>
      <w:divBdr>
        <w:top w:val="none" w:sz="0" w:space="0" w:color="auto"/>
        <w:left w:val="none" w:sz="0" w:space="0" w:color="auto"/>
        <w:bottom w:val="none" w:sz="0" w:space="0" w:color="auto"/>
        <w:right w:val="none" w:sz="0" w:space="0" w:color="auto"/>
      </w:divBdr>
    </w:div>
    <w:div w:id="10030065">
      <w:bodyDiv w:val="1"/>
      <w:marLeft w:val="0"/>
      <w:marRight w:val="0"/>
      <w:marTop w:val="0"/>
      <w:marBottom w:val="0"/>
      <w:divBdr>
        <w:top w:val="none" w:sz="0" w:space="0" w:color="auto"/>
        <w:left w:val="none" w:sz="0" w:space="0" w:color="auto"/>
        <w:bottom w:val="none" w:sz="0" w:space="0" w:color="auto"/>
        <w:right w:val="none" w:sz="0" w:space="0" w:color="auto"/>
      </w:divBdr>
    </w:div>
    <w:div w:id="10763863">
      <w:bodyDiv w:val="1"/>
      <w:marLeft w:val="0"/>
      <w:marRight w:val="0"/>
      <w:marTop w:val="0"/>
      <w:marBottom w:val="0"/>
      <w:divBdr>
        <w:top w:val="none" w:sz="0" w:space="0" w:color="auto"/>
        <w:left w:val="none" w:sz="0" w:space="0" w:color="auto"/>
        <w:bottom w:val="none" w:sz="0" w:space="0" w:color="auto"/>
        <w:right w:val="none" w:sz="0" w:space="0" w:color="auto"/>
      </w:divBdr>
    </w:div>
    <w:div w:id="13385071">
      <w:bodyDiv w:val="1"/>
      <w:marLeft w:val="0"/>
      <w:marRight w:val="0"/>
      <w:marTop w:val="0"/>
      <w:marBottom w:val="0"/>
      <w:divBdr>
        <w:top w:val="none" w:sz="0" w:space="0" w:color="auto"/>
        <w:left w:val="none" w:sz="0" w:space="0" w:color="auto"/>
        <w:bottom w:val="none" w:sz="0" w:space="0" w:color="auto"/>
        <w:right w:val="none" w:sz="0" w:space="0" w:color="auto"/>
      </w:divBdr>
    </w:div>
    <w:div w:id="15085174">
      <w:bodyDiv w:val="1"/>
      <w:marLeft w:val="0"/>
      <w:marRight w:val="0"/>
      <w:marTop w:val="0"/>
      <w:marBottom w:val="0"/>
      <w:divBdr>
        <w:top w:val="none" w:sz="0" w:space="0" w:color="auto"/>
        <w:left w:val="none" w:sz="0" w:space="0" w:color="auto"/>
        <w:bottom w:val="none" w:sz="0" w:space="0" w:color="auto"/>
        <w:right w:val="none" w:sz="0" w:space="0" w:color="auto"/>
      </w:divBdr>
    </w:div>
    <w:div w:id="16926761">
      <w:bodyDiv w:val="1"/>
      <w:marLeft w:val="0"/>
      <w:marRight w:val="0"/>
      <w:marTop w:val="0"/>
      <w:marBottom w:val="0"/>
      <w:divBdr>
        <w:top w:val="none" w:sz="0" w:space="0" w:color="auto"/>
        <w:left w:val="none" w:sz="0" w:space="0" w:color="auto"/>
        <w:bottom w:val="none" w:sz="0" w:space="0" w:color="auto"/>
        <w:right w:val="none" w:sz="0" w:space="0" w:color="auto"/>
      </w:divBdr>
    </w:div>
    <w:div w:id="22026906">
      <w:bodyDiv w:val="1"/>
      <w:marLeft w:val="0"/>
      <w:marRight w:val="0"/>
      <w:marTop w:val="0"/>
      <w:marBottom w:val="0"/>
      <w:divBdr>
        <w:top w:val="none" w:sz="0" w:space="0" w:color="auto"/>
        <w:left w:val="none" w:sz="0" w:space="0" w:color="auto"/>
        <w:bottom w:val="none" w:sz="0" w:space="0" w:color="auto"/>
        <w:right w:val="none" w:sz="0" w:space="0" w:color="auto"/>
      </w:divBdr>
    </w:div>
    <w:div w:id="22173618">
      <w:bodyDiv w:val="1"/>
      <w:marLeft w:val="0"/>
      <w:marRight w:val="0"/>
      <w:marTop w:val="0"/>
      <w:marBottom w:val="0"/>
      <w:divBdr>
        <w:top w:val="none" w:sz="0" w:space="0" w:color="auto"/>
        <w:left w:val="none" w:sz="0" w:space="0" w:color="auto"/>
        <w:bottom w:val="none" w:sz="0" w:space="0" w:color="auto"/>
        <w:right w:val="none" w:sz="0" w:space="0" w:color="auto"/>
      </w:divBdr>
    </w:div>
    <w:div w:id="26833472">
      <w:bodyDiv w:val="1"/>
      <w:marLeft w:val="0"/>
      <w:marRight w:val="0"/>
      <w:marTop w:val="0"/>
      <w:marBottom w:val="0"/>
      <w:divBdr>
        <w:top w:val="none" w:sz="0" w:space="0" w:color="auto"/>
        <w:left w:val="none" w:sz="0" w:space="0" w:color="auto"/>
        <w:bottom w:val="none" w:sz="0" w:space="0" w:color="auto"/>
        <w:right w:val="none" w:sz="0" w:space="0" w:color="auto"/>
      </w:divBdr>
    </w:div>
    <w:div w:id="27074623">
      <w:bodyDiv w:val="1"/>
      <w:marLeft w:val="0"/>
      <w:marRight w:val="0"/>
      <w:marTop w:val="0"/>
      <w:marBottom w:val="0"/>
      <w:divBdr>
        <w:top w:val="none" w:sz="0" w:space="0" w:color="auto"/>
        <w:left w:val="none" w:sz="0" w:space="0" w:color="auto"/>
        <w:bottom w:val="none" w:sz="0" w:space="0" w:color="auto"/>
        <w:right w:val="none" w:sz="0" w:space="0" w:color="auto"/>
      </w:divBdr>
    </w:div>
    <w:div w:id="33628340">
      <w:bodyDiv w:val="1"/>
      <w:marLeft w:val="0"/>
      <w:marRight w:val="0"/>
      <w:marTop w:val="0"/>
      <w:marBottom w:val="0"/>
      <w:divBdr>
        <w:top w:val="none" w:sz="0" w:space="0" w:color="auto"/>
        <w:left w:val="none" w:sz="0" w:space="0" w:color="auto"/>
        <w:bottom w:val="none" w:sz="0" w:space="0" w:color="auto"/>
        <w:right w:val="none" w:sz="0" w:space="0" w:color="auto"/>
      </w:divBdr>
    </w:div>
    <w:div w:id="34888963">
      <w:bodyDiv w:val="1"/>
      <w:marLeft w:val="0"/>
      <w:marRight w:val="0"/>
      <w:marTop w:val="0"/>
      <w:marBottom w:val="0"/>
      <w:divBdr>
        <w:top w:val="none" w:sz="0" w:space="0" w:color="auto"/>
        <w:left w:val="none" w:sz="0" w:space="0" w:color="auto"/>
        <w:bottom w:val="none" w:sz="0" w:space="0" w:color="auto"/>
        <w:right w:val="none" w:sz="0" w:space="0" w:color="auto"/>
      </w:divBdr>
    </w:div>
    <w:div w:id="35205457">
      <w:bodyDiv w:val="1"/>
      <w:marLeft w:val="0"/>
      <w:marRight w:val="0"/>
      <w:marTop w:val="0"/>
      <w:marBottom w:val="0"/>
      <w:divBdr>
        <w:top w:val="none" w:sz="0" w:space="0" w:color="auto"/>
        <w:left w:val="none" w:sz="0" w:space="0" w:color="auto"/>
        <w:bottom w:val="none" w:sz="0" w:space="0" w:color="auto"/>
        <w:right w:val="none" w:sz="0" w:space="0" w:color="auto"/>
      </w:divBdr>
    </w:div>
    <w:div w:id="35355767">
      <w:bodyDiv w:val="1"/>
      <w:marLeft w:val="0"/>
      <w:marRight w:val="0"/>
      <w:marTop w:val="0"/>
      <w:marBottom w:val="0"/>
      <w:divBdr>
        <w:top w:val="none" w:sz="0" w:space="0" w:color="auto"/>
        <w:left w:val="none" w:sz="0" w:space="0" w:color="auto"/>
        <w:bottom w:val="none" w:sz="0" w:space="0" w:color="auto"/>
        <w:right w:val="none" w:sz="0" w:space="0" w:color="auto"/>
      </w:divBdr>
    </w:div>
    <w:div w:id="37166419">
      <w:bodyDiv w:val="1"/>
      <w:marLeft w:val="0"/>
      <w:marRight w:val="0"/>
      <w:marTop w:val="0"/>
      <w:marBottom w:val="0"/>
      <w:divBdr>
        <w:top w:val="none" w:sz="0" w:space="0" w:color="auto"/>
        <w:left w:val="none" w:sz="0" w:space="0" w:color="auto"/>
        <w:bottom w:val="none" w:sz="0" w:space="0" w:color="auto"/>
        <w:right w:val="none" w:sz="0" w:space="0" w:color="auto"/>
      </w:divBdr>
    </w:div>
    <w:div w:id="37242297">
      <w:bodyDiv w:val="1"/>
      <w:marLeft w:val="0"/>
      <w:marRight w:val="0"/>
      <w:marTop w:val="0"/>
      <w:marBottom w:val="0"/>
      <w:divBdr>
        <w:top w:val="none" w:sz="0" w:space="0" w:color="auto"/>
        <w:left w:val="none" w:sz="0" w:space="0" w:color="auto"/>
        <w:bottom w:val="none" w:sz="0" w:space="0" w:color="auto"/>
        <w:right w:val="none" w:sz="0" w:space="0" w:color="auto"/>
      </w:divBdr>
    </w:div>
    <w:div w:id="41834559">
      <w:bodyDiv w:val="1"/>
      <w:marLeft w:val="0"/>
      <w:marRight w:val="0"/>
      <w:marTop w:val="0"/>
      <w:marBottom w:val="0"/>
      <w:divBdr>
        <w:top w:val="none" w:sz="0" w:space="0" w:color="auto"/>
        <w:left w:val="none" w:sz="0" w:space="0" w:color="auto"/>
        <w:bottom w:val="none" w:sz="0" w:space="0" w:color="auto"/>
        <w:right w:val="none" w:sz="0" w:space="0" w:color="auto"/>
      </w:divBdr>
    </w:div>
    <w:div w:id="41906288">
      <w:bodyDiv w:val="1"/>
      <w:marLeft w:val="0"/>
      <w:marRight w:val="0"/>
      <w:marTop w:val="0"/>
      <w:marBottom w:val="0"/>
      <w:divBdr>
        <w:top w:val="none" w:sz="0" w:space="0" w:color="auto"/>
        <w:left w:val="none" w:sz="0" w:space="0" w:color="auto"/>
        <w:bottom w:val="none" w:sz="0" w:space="0" w:color="auto"/>
        <w:right w:val="none" w:sz="0" w:space="0" w:color="auto"/>
      </w:divBdr>
    </w:div>
    <w:div w:id="42945658">
      <w:bodyDiv w:val="1"/>
      <w:marLeft w:val="0"/>
      <w:marRight w:val="0"/>
      <w:marTop w:val="0"/>
      <w:marBottom w:val="0"/>
      <w:divBdr>
        <w:top w:val="none" w:sz="0" w:space="0" w:color="auto"/>
        <w:left w:val="none" w:sz="0" w:space="0" w:color="auto"/>
        <w:bottom w:val="none" w:sz="0" w:space="0" w:color="auto"/>
        <w:right w:val="none" w:sz="0" w:space="0" w:color="auto"/>
      </w:divBdr>
    </w:div>
    <w:div w:id="45109947">
      <w:bodyDiv w:val="1"/>
      <w:marLeft w:val="0"/>
      <w:marRight w:val="0"/>
      <w:marTop w:val="0"/>
      <w:marBottom w:val="0"/>
      <w:divBdr>
        <w:top w:val="none" w:sz="0" w:space="0" w:color="auto"/>
        <w:left w:val="none" w:sz="0" w:space="0" w:color="auto"/>
        <w:bottom w:val="none" w:sz="0" w:space="0" w:color="auto"/>
        <w:right w:val="none" w:sz="0" w:space="0" w:color="auto"/>
      </w:divBdr>
    </w:div>
    <w:div w:id="45614185">
      <w:bodyDiv w:val="1"/>
      <w:marLeft w:val="0"/>
      <w:marRight w:val="0"/>
      <w:marTop w:val="0"/>
      <w:marBottom w:val="0"/>
      <w:divBdr>
        <w:top w:val="none" w:sz="0" w:space="0" w:color="auto"/>
        <w:left w:val="none" w:sz="0" w:space="0" w:color="auto"/>
        <w:bottom w:val="none" w:sz="0" w:space="0" w:color="auto"/>
        <w:right w:val="none" w:sz="0" w:space="0" w:color="auto"/>
      </w:divBdr>
    </w:div>
    <w:div w:id="46027329">
      <w:bodyDiv w:val="1"/>
      <w:marLeft w:val="0"/>
      <w:marRight w:val="0"/>
      <w:marTop w:val="0"/>
      <w:marBottom w:val="0"/>
      <w:divBdr>
        <w:top w:val="none" w:sz="0" w:space="0" w:color="auto"/>
        <w:left w:val="none" w:sz="0" w:space="0" w:color="auto"/>
        <w:bottom w:val="none" w:sz="0" w:space="0" w:color="auto"/>
        <w:right w:val="none" w:sz="0" w:space="0" w:color="auto"/>
      </w:divBdr>
    </w:div>
    <w:div w:id="46149768">
      <w:bodyDiv w:val="1"/>
      <w:marLeft w:val="0"/>
      <w:marRight w:val="0"/>
      <w:marTop w:val="0"/>
      <w:marBottom w:val="0"/>
      <w:divBdr>
        <w:top w:val="none" w:sz="0" w:space="0" w:color="auto"/>
        <w:left w:val="none" w:sz="0" w:space="0" w:color="auto"/>
        <w:bottom w:val="none" w:sz="0" w:space="0" w:color="auto"/>
        <w:right w:val="none" w:sz="0" w:space="0" w:color="auto"/>
      </w:divBdr>
    </w:div>
    <w:div w:id="48460147">
      <w:bodyDiv w:val="1"/>
      <w:marLeft w:val="0"/>
      <w:marRight w:val="0"/>
      <w:marTop w:val="0"/>
      <w:marBottom w:val="0"/>
      <w:divBdr>
        <w:top w:val="none" w:sz="0" w:space="0" w:color="auto"/>
        <w:left w:val="none" w:sz="0" w:space="0" w:color="auto"/>
        <w:bottom w:val="none" w:sz="0" w:space="0" w:color="auto"/>
        <w:right w:val="none" w:sz="0" w:space="0" w:color="auto"/>
      </w:divBdr>
    </w:div>
    <w:div w:id="50201614">
      <w:bodyDiv w:val="1"/>
      <w:marLeft w:val="0"/>
      <w:marRight w:val="0"/>
      <w:marTop w:val="0"/>
      <w:marBottom w:val="0"/>
      <w:divBdr>
        <w:top w:val="none" w:sz="0" w:space="0" w:color="auto"/>
        <w:left w:val="none" w:sz="0" w:space="0" w:color="auto"/>
        <w:bottom w:val="none" w:sz="0" w:space="0" w:color="auto"/>
        <w:right w:val="none" w:sz="0" w:space="0" w:color="auto"/>
      </w:divBdr>
    </w:div>
    <w:div w:id="50887812">
      <w:bodyDiv w:val="1"/>
      <w:marLeft w:val="0"/>
      <w:marRight w:val="0"/>
      <w:marTop w:val="0"/>
      <w:marBottom w:val="0"/>
      <w:divBdr>
        <w:top w:val="none" w:sz="0" w:space="0" w:color="auto"/>
        <w:left w:val="none" w:sz="0" w:space="0" w:color="auto"/>
        <w:bottom w:val="none" w:sz="0" w:space="0" w:color="auto"/>
        <w:right w:val="none" w:sz="0" w:space="0" w:color="auto"/>
      </w:divBdr>
    </w:div>
    <w:div w:id="51077439">
      <w:bodyDiv w:val="1"/>
      <w:marLeft w:val="0"/>
      <w:marRight w:val="0"/>
      <w:marTop w:val="0"/>
      <w:marBottom w:val="0"/>
      <w:divBdr>
        <w:top w:val="none" w:sz="0" w:space="0" w:color="auto"/>
        <w:left w:val="none" w:sz="0" w:space="0" w:color="auto"/>
        <w:bottom w:val="none" w:sz="0" w:space="0" w:color="auto"/>
        <w:right w:val="none" w:sz="0" w:space="0" w:color="auto"/>
      </w:divBdr>
    </w:div>
    <w:div w:id="56899075">
      <w:bodyDiv w:val="1"/>
      <w:marLeft w:val="0"/>
      <w:marRight w:val="0"/>
      <w:marTop w:val="0"/>
      <w:marBottom w:val="0"/>
      <w:divBdr>
        <w:top w:val="none" w:sz="0" w:space="0" w:color="auto"/>
        <w:left w:val="none" w:sz="0" w:space="0" w:color="auto"/>
        <w:bottom w:val="none" w:sz="0" w:space="0" w:color="auto"/>
        <w:right w:val="none" w:sz="0" w:space="0" w:color="auto"/>
      </w:divBdr>
    </w:div>
    <w:div w:id="59602875">
      <w:bodyDiv w:val="1"/>
      <w:marLeft w:val="0"/>
      <w:marRight w:val="0"/>
      <w:marTop w:val="0"/>
      <w:marBottom w:val="0"/>
      <w:divBdr>
        <w:top w:val="none" w:sz="0" w:space="0" w:color="auto"/>
        <w:left w:val="none" w:sz="0" w:space="0" w:color="auto"/>
        <w:bottom w:val="none" w:sz="0" w:space="0" w:color="auto"/>
        <w:right w:val="none" w:sz="0" w:space="0" w:color="auto"/>
      </w:divBdr>
    </w:div>
    <w:div w:id="63189766">
      <w:bodyDiv w:val="1"/>
      <w:marLeft w:val="0"/>
      <w:marRight w:val="0"/>
      <w:marTop w:val="0"/>
      <w:marBottom w:val="0"/>
      <w:divBdr>
        <w:top w:val="none" w:sz="0" w:space="0" w:color="auto"/>
        <w:left w:val="none" w:sz="0" w:space="0" w:color="auto"/>
        <w:bottom w:val="none" w:sz="0" w:space="0" w:color="auto"/>
        <w:right w:val="none" w:sz="0" w:space="0" w:color="auto"/>
      </w:divBdr>
    </w:div>
    <w:div w:id="65693549">
      <w:bodyDiv w:val="1"/>
      <w:marLeft w:val="0"/>
      <w:marRight w:val="0"/>
      <w:marTop w:val="0"/>
      <w:marBottom w:val="0"/>
      <w:divBdr>
        <w:top w:val="none" w:sz="0" w:space="0" w:color="auto"/>
        <w:left w:val="none" w:sz="0" w:space="0" w:color="auto"/>
        <w:bottom w:val="none" w:sz="0" w:space="0" w:color="auto"/>
        <w:right w:val="none" w:sz="0" w:space="0" w:color="auto"/>
      </w:divBdr>
    </w:div>
    <w:div w:id="67121473">
      <w:bodyDiv w:val="1"/>
      <w:marLeft w:val="0"/>
      <w:marRight w:val="0"/>
      <w:marTop w:val="0"/>
      <w:marBottom w:val="0"/>
      <w:divBdr>
        <w:top w:val="none" w:sz="0" w:space="0" w:color="auto"/>
        <w:left w:val="none" w:sz="0" w:space="0" w:color="auto"/>
        <w:bottom w:val="none" w:sz="0" w:space="0" w:color="auto"/>
        <w:right w:val="none" w:sz="0" w:space="0" w:color="auto"/>
      </w:divBdr>
    </w:div>
    <w:div w:id="67194224">
      <w:bodyDiv w:val="1"/>
      <w:marLeft w:val="0"/>
      <w:marRight w:val="0"/>
      <w:marTop w:val="0"/>
      <w:marBottom w:val="0"/>
      <w:divBdr>
        <w:top w:val="none" w:sz="0" w:space="0" w:color="auto"/>
        <w:left w:val="none" w:sz="0" w:space="0" w:color="auto"/>
        <w:bottom w:val="none" w:sz="0" w:space="0" w:color="auto"/>
        <w:right w:val="none" w:sz="0" w:space="0" w:color="auto"/>
      </w:divBdr>
    </w:div>
    <w:div w:id="70197676">
      <w:bodyDiv w:val="1"/>
      <w:marLeft w:val="0"/>
      <w:marRight w:val="0"/>
      <w:marTop w:val="0"/>
      <w:marBottom w:val="0"/>
      <w:divBdr>
        <w:top w:val="none" w:sz="0" w:space="0" w:color="auto"/>
        <w:left w:val="none" w:sz="0" w:space="0" w:color="auto"/>
        <w:bottom w:val="none" w:sz="0" w:space="0" w:color="auto"/>
        <w:right w:val="none" w:sz="0" w:space="0" w:color="auto"/>
      </w:divBdr>
    </w:div>
    <w:div w:id="70322726">
      <w:bodyDiv w:val="1"/>
      <w:marLeft w:val="0"/>
      <w:marRight w:val="0"/>
      <w:marTop w:val="0"/>
      <w:marBottom w:val="0"/>
      <w:divBdr>
        <w:top w:val="none" w:sz="0" w:space="0" w:color="auto"/>
        <w:left w:val="none" w:sz="0" w:space="0" w:color="auto"/>
        <w:bottom w:val="none" w:sz="0" w:space="0" w:color="auto"/>
        <w:right w:val="none" w:sz="0" w:space="0" w:color="auto"/>
      </w:divBdr>
    </w:div>
    <w:div w:id="70975624">
      <w:bodyDiv w:val="1"/>
      <w:marLeft w:val="0"/>
      <w:marRight w:val="0"/>
      <w:marTop w:val="0"/>
      <w:marBottom w:val="0"/>
      <w:divBdr>
        <w:top w:val="none" w:sz="0" w:space="0" w:color="auto"/>
        <w:left w:val="none" w:sz="0" w:space="0" w:color="auto"/>
        <w:bottom w:val="none" w:sz="0" w:space="0" w:color="auto"/>
        <w:right w:val="none" w:sz="0" w:space="0" w:color="auto"/>
      </w:divBdr>
    </w:div>
    <w:div w:id="78257437">
      <w:bodyDiv w:val="1"/>
      <w:marLeft w:val="0"/>
      <w:marRight w:val="0"/>
      <w:marTop w:val="0"/>
      <w:marBottom w:val="0"/>
      <w:divBdr>
        <w:top w:val="none" w:sz="0" w:space="0" w:color="auto"/>
        <w:left w:val="none" w:sz="0" w:space="0" w:color="auto"/>
        <w:bottom w:val="none" w:sz="0" w:space="0" w:color="auto"/>
        <w:right w:val="none" w:sz="0" w:space="0" w:color="auto"/>
      </w:divBdr>
    </w:div>
    <w:div w:id="78645350">
      <w:bodyDiv w:val="1"/>
      <w:marLeft w:val="0"/>
      <w:marRight w:val="0"/>
      <w:marTop w:val="0"/>
      <w:marBottom w:val="0"/>
      <w:divBdr>
        <w:top w:val="none" w:sz="0" w:space="0" w:color="auto"/>
        <w:left w:val="none" w:sz="0" w:space="0" w:color="auto"/>
        <w:bottom w:val="none" w:sz="0" w:space="0" w:color="auto"/>
        <w:right w:val="none" w:sz="0" w:space="0" w:color="auto"/>
      </w:divBdr>
    </w:div>
    <w:div w:id="80220183">
      <w:bodyDiv w:val="1"/>
      <w:marLeft w:val="0"/>
      <w:marRight w:val="0"/>
      <w:marTop w:val="0"/>
      <w:marBottom w:val="0"/>
      <w:divBdr>
        <w:top w:val="none" w:sz="0" w:space="0" w:color="auto"/>
        <w:left w:val="none" w:sz="0" w:space="0" w:color="auto"/>
        <w:bottom w:val="none" w:sz="0" w:space="0" w:color="auto"/>
        <w:right w:val="none" w:sz="0" w:space="0" w:color="auto"/>
      </w:divBdr>
    </w:div>
    <w:div w:id="83498743">
      <w:bodyDiv w:val="1"/>
      <w:marLeft w:val="0"/>
      <w:marRight w:val="0"/>
      <w:marTop w:val="0"/>
      <w:marBottom w:val="0"/>
      <w:divBdr>
        <w:top w:val="none" w:sz="0" w:space="0" w:color="auto"/>
        <w:left w:val="none" w:sz="0" w:space="0" w:color="auto"/>
        <w:bottom w:val="none" w:sz="0" w:space="0" w:color="auto"/>
        <w:right w:val="none" w:sz="0" w:space="0" w:color="auto"/>
      </w:divBdr>
    </w:div>
    <w:div w:id="83770798">
      <w:bodyDiv w:val="1"/>
      <w:marLeft w:val="0"/>
      <w:marRight w:val="0"/>
      <w:marTop w:val="0"/>
      <w:marBottom w:val="0"/>
      <w:divBdr>
        <w:top w:val="none" w:sz="0" w:space="0" w:color="auto"/>
        <w:left w:val="none" w:sz="0" w:space="0" w:color="auto"/>
        <w:bottom w:val="none" w:sz="0" w:space="0" w:color="auto"/>
        <w:right w:val="none" w:sz="0" w:space="0" w:color="auto"/>
      </w:divBdr>
    </w:div>
    <w:div w:id="90588112">
      <w:bodyDiv w:val="1"/>
      <w:marLeft w:val="0"/>
      <w:marRight w:val="0"/>
      <w:marTop w:val="0"/>
      <w:marBottom w:val="0"/>
      <w:divBdr>
        <w:top w:val="none" w:sz="0" w:space="0" w:color="auto"/>
        <w:left w:val="none" w:sz="0" w:space="0" w:color="auto"/>
        <w:bottom w:val="none" w:sz="0" w:space="0" w:color="auto"/>
        <w:right w:val="none" w:sz="0" w:space="0" w:color="auto"/>
      </w:divBdr>
    </w:div>
    <w:div w:id="102578253">
      <w:bodyDiv w:val="1"/>
      <w:marLeft w:val="0"/>
      <w:marRight w:val="0"/>
      <w:marTop w:val="0"/>
      <w:marBottom w:val="0"/>
      <w:divBdr>
        <w:top w:val="none" w:sz="0" w:space="0" w:color="auto"/>
        <w:left w:val="none" w:sz="0" w:space="0" w:color="auto"/>
        <w:bottom w:val="none" w:sz="0" w:space="0" w:color="auto"/>
        <w:right w:val="none" w:sz="0" w:space="0" w:color="auto"/>
      </w:divBdr>
    </w:div>
    <w:div w:id="103304718">
      <w:bodyDiv w:val="1"/>
      <w:marLeft w:val="0"/>
      <w:marRight w:val="0"/>
      <w:marTop w:val="0"/>
      <w:marBottom w:val="0"/>
      <w:divBdr>
        <w:top w:val="none" w:sz="0" w:space="0" w:color="auto"/>
        <w:left w:val="none" w:sz="0" w:space="0" w:color="auto"/>
        <w:bottom w:val="none" w:sz="0" w:space="0" w:color="auto"/>
        <w:right w:val="none" w:sz="0" w:space="0" w:color="auto"/>
      </w:divBdr>
    </w:div>
    <w:div w:id="104160352">
      <w:bodyDiv w:val="1"/>
      <w:marLeft w:val="0"/>
      <w:marRight w:val="0"/>
      <w:marTop w:val="0"/>
      <w:marBottom w:val="0"/>
      <w:divBdr>
        <w:top w:val="none" w:sz="0" w:space="0" w:color="auto"/>
        <w:left w:val="none" w:sz="0" w:space="0" w:color="auto"/>
        <w:bottom w:val="none" w:sz="0" w:space="0" w:color="auto"/>
        <w:right w:val="none" w:sz="0" w:space="0" w:color="auto"/>
      </w:divBdr>
    </w:div>
    <w:div w:id="105125650">
      <w:bodyDiv w:val="1"/>
      <w:marLeft w:val="0"/>
      <w:marRight w:val="0"/>
      <w:marTop w:val="0"/>
      <w:marBottom w:val="0"/>
      <w:divBdr>
        <w:top w:val="none" w:sz="0" w:space="0" w:color="auto"/>
        <w:left w:val="none" w:sz="0" w:space="0" w:color="auto"/>
        <w:bottom w:val="none" w:sz="0" w:space="0" w:color="auto"/>
        <w:right w:val="none" w:sz="0" w:space="0" w:color="auto"/>
      </w:divBdr>
    </w:div>
    <w:div w:id="107818467">
      <w:bodyDiv w:val="1"/>
      <w:marLeft w:val="0"/>
      <w:marRight w:val="0"/>
      <w:marTop w:val="0"/>
      <w:marBottom w:val="0"/>
      <w:divBdr>
        <w:top w:val="none" w:sz="0" w:space="0" w:color="auto"/>
        <w:left w:val="none" w:sz="0" w:space="0" w:color="auto"/>
        <w:bottom w:val="none" w:sz="0" w:space="0" w:color="auto"/>
        <w:right w:val="none" w:sz="0" w:space="0" w:color="auto"/>
      </w:divBdr>
    </w:div>
    <w:div w:id="108554895">
      <w:bodyDiv w:val="1"/>
      <w:marLeft w:val="0"/>
      <w:marRight w:val="0"/>
      <w:marTop w:val="0"/>
      <w:marBottom w:val="0"/>
      <w:divBdr>
        <w:top w:val="none" w:sz="0" w:space="0" w:color="auto"/>
        <w:left w:val="none" w:sz="0" w:space="0" w:color="auto"/>
        <w:bottom w:val="none" w:sz="0" w:space="0" w:color="auto"/>
        <w:right w:val="none" w:sz="0" w:space="0" w:color="auto"/>
      </w:divBdr>
    </w:div>
    <w:div w:id="108862084">
      <w:bodyDiv w:val="1"/>
      <w:marLeft w:val="0"/>
      <w:marRight w:val="0"/>
      <w:marTop w:val="0"/>
      <w:marBottom w:val="0"/>
      <w:divBdr>
        <w:top w:val="none" w:sz="0" w:space="0" w:color="auto"/>
        <w:left w:val="none" w:sz="0" w:space="0" w:color="auto"/>
        <w:bottom w:val="none" w:sz="0" w:space="0" w:color="auto"/>
        <w:right w:val="none" w:sz="0" w:space="0" w:color="auto"/>
      </w:divBdr>
    </w:div>
    <w:div w:id="110252206">
      <w:bodyDiv w:val="1"/>
      <w:marLeft w:val="0"/>
      <w:marRight w:val="0"/>
      <w:marTop w:val="0"/>
      <w:marBottom w:val="0"/>
      <w:divBdr>
        <w:top w:val="none" w:sz="0" w:space="0" w:color="auto"/>
        <w:left w:val="none" w:sz="0" w:space="0" w:color="auto"/>
        <w:bottom w:val="none" w:sz="0" w:space="0" w:color="auto"/>
        <w:right w:val="none" w:sz="0" w:space="0" w:color="auto"/>
      </w:divBdr>
    </w:div>
    <w:div w:id="111946825">
      <w:bodyDiv w:val="1"/>
      <w:marLeft w:val="0"/>
      <w:marRight w:val="0"/>
      <w:marTop w:val="0"/>
      <w:marBottom w:val="0"/>
      <w:divBdr>
        <w:top w:val="none" w:sz="0" w:space="0" w:color="auto"/>
        <w:left w:val="none" w:sz="0" w:space="0" w:color="auto"/>
        <w:bottom w:val="none" w:sz="0" w:space="0" w:color="auto"/>
        <w:right w:val="none" w:sz="0" w:space="0" w:color="auto"/>
      </w:divBdr>
    </w:div>
    <w:div w:id="116410296">
      <w:bodyDiv w:val="1"/>
      <w:marLeft w:val="0"/>
      <w:marRight w:val="0"/>
      <w:marTop w:val="0"/>
      <w:marBottom w:val="0"/>
      <w:divBdr>
        <w:top w:val="none" w:sz="0" w:space="0" w:color="auto"/>
        <w:left w:val="none" w:sz="0" w:space="0" w:color="auto"/>
        <w:bottom w:val="none" w:sz="0" w:space="0" w:color="auto"/>
        <w:right w:val="none" w:sz="0" w:space="0" w:color="auto"/>
      </w:divBdr>
    </w:div>
    <w:div w:id="116803420">
      <w:bodyDiv w:val="1"/>
      <w:marLeft w:val="0"/>
      <w:marRight w:val="0"/>
      <w:marTop w:val="0"/>
      <w:marBottom w:val="0"/>
      <w:divBdr>
        <w:top w:val="none" w:sz="0" w:space="0" w:color="auto"/>
        <w:left w:val="none" w:sz="0" w:space="0" w:color="auto"/>
        <w:bottom w:val="none" w:sz="0" w:space="0" w:color="auto"/>
        <w:right w:val="none" w:sz="0" w:space="0" w:color="auto"/>
      </w:divBdr>
    </w:div>
    <w:div w:id="118187095">
      <w:bodyDiv w:val="1"/>
      <w:marLeft w:val="0"/>
      <w:marRight w:val="0"/>
      <w:marTop w:val="0"/>
      <w:marBottom w:val="0"/>
      <w:divBdr>
        <w:top w:val="none" w:sz="0" w:space="0" w:color="auto"/>
        <w:left w:val="none" w:sz="0" w:space="0" w:color="auto"/>
        <w:bottom w:val="none" w:sz="0" w:space="0" w:color="auto"/>
        <w:right w:val="none" w:sz="0" w:space="0" w:color="auto"/>
      </w:divBdr>
    </w:div>
    <w:div w:id="119540059">
      <w:bodyDiv w:val="1"/>
      <w:marLeft w:val="0"/>
      <w:marRight w:val="0"/>
      <w:marTop w:val="0"/>
      <w:marBottom w:val="0"/>
      <w:divBdr>
        <w:top w:val="none" w:sz="0" w:space="0" w:color="auto"/>
        <w:left w:val="none" w:sz="0" w:space="0" w:color="auto"/>
        <w:bottom w:val="none" w:sz="0" w:space="0" w:color="auto"/>
        <w:right w:val="none" w:sz="0" w:space="0" w:color="auto"/>
      </w:divBdr>
    </w:div>
    <w:div w:id="121268948">
      <w:bodyDiv w:val="1"/>
      <w:marLeft w:val="0"/>
      <w:marRight w:val="0"/>
      <w:marTop w:val="0"/>
      <w:marBottom w:val="0"/>
      <w:divBdr>
        <w:top w:val="none" w:sz="0" w:space="0" w:color="auto"/>
        <w:left w:val="none" w:sz="0" w:space="0" w:color="auto"/>
        <w:bottom w:val="none" w:sz="0" w:space="0" w:color="auto"/>
        <w:right w:val="none" w:sz="0" w:space="0" w:color="auto"/>
      </w:divBdr>
    </w:div>
    <w:div w:id="121921277">
      <w:bodyDiv w:val="1"/>
      <w:marLeft w:val="0"/>
      <w:marRight w:val="0"/>
      <w:marTop w:val="0"/>
      <w:marBottom w:val="0"/>
      <w:divBdr>
        <w:top w:val="none" w:sz="0" w:space="0" w:color="auto"/>
        <w:left w:val="none" w:sz="0" w:space="0" w:color="auto"/>
        <w:bottom w:val="none" w:sz="0" w:space="0" w:color="auto"/>
        <w:right w:val="none" w:sz="0" w:space="0" w:color="auto"/>
      </w:divBdr>
    </w:div>
    <w:div w:id="124546288">
      <w:bodyDiv w:val="1"/>
      <w:marLeft w:val="0"/>
      <w:marRight w:val="0"/>
      <w:marTop w:val="0"/>
      <w:marBottom w:val="0"/>
      <w:divBdr>
        <w:top w:val="none" w:sz="0" w:space="0" w:color="auto"/>
        <w:left w:val="none" w:sz="0" w:space="0" w:color="auto"/>
        <w:bottom w:val="none" w:sz="0" w:space="0" w:color="auto"/>
        <w:right w:val="none" w:sz="0" w:space="0" w:color="auto"/>
      </w:divBdr>
    </w:div>
    <w:div w:id="126897086">
      <w:bodyDiv w:val="1"/>
      <w:marLeft w:val="0"/>
      <w:marRight w:val="0"/>
      <w:marTop w:val="0"/>
      <w:marBottom w:val="0"/>
      <w:divBdr>
        <w:top w:val="none" w:sz="0" w:space="0" w:color="auto"/>
        <w:left w:val="none" w:sz="0" w:space="0" w:color="auto"/>
        <w:bottom w:val="none" w:sz="0" w:space="0" w:color="auto"/>
        <w:right w:val="none" w:sz="0" w:space="0" w:color="auto"/>
      </w:divBdr>
    </w:div>
    <w:div w:id="127090916">
      <w:bodyDiv w:val="1"/>
      <w:marLeft w:val="0"/>
      <w:marRight w:val="0"/>
      <w:marTop w:val="0"/>
      <w:marBottom w:val="0"/>
      <w:divBdr>
        <w:top w:val="none" w:sz="0" w:space="0" w:color="auto"/>
        <w:left w:val="none" w:sz="0" w:space="0" w:color="auto"/>
        <w:bottom w:val="none" w:sz="0" w:space="0" w:color="auto"/>
        <w:right w:val="none" w:sz="0" w:space="0" w:color="auto"/>
      </w:divBdr>
    </w:div>
    <w:div w:id="128597885">
      <w:bodyDiv w:val="1"/>
      <w:marLeft w:val="0"/>
      <w:marRight w:val="0"/>
      <w:marTop w:val="0"/>
      <w:marBottom w:val="0"/>
      <w:divBdr>
        <w:top w:val="none" w:sz="0" w:space="0" w:color="auto"/>
        <w:left w:val="none" w:sz="0" w:space="0" w:color="auto"/>
        <w:bottom w:val="none" w:sz="0" w:space="0" w:color="auto"/>
        <w:right w:val="none" w:sz="0" w:space="0" w:color="auto"/>
      </w:divBdr>
    </w:div>
    <w:div w:id="129635059">
      <w:bodyDiv w:val="1"/>
      <w:marLeft w:val="0"/>
      <w:marRight w:val="0"/>
      <w:marTop w:val="0"/>
      <w:marBottom w:val="0"/>
      <w:divBdr>
        <w:top w:val="none" w:sz="0" w:space="0" w:color="auto"/>
        <w:left w:val="none" w:sz="0" w:space="0" w:color="auto"/>
        <w:bottom w:val="none" w:sz="0" w:space="0" w:color="auto"/>
        <w:right w:val="none" w:sz="0" w:space="0" w:color="auto"/>
      </w:divBdr>
    </w:div>
    <w:div w:id="130483370">
      <w:bodyDiv w:val="1"/>
      <w:marLeft w:val="0"/>
      <w:marRight w:val="0"/>
      <w:marTop w:val="0"/>
      <w:marBottom w:val="0"/>
      <w:divBdr>
        <w:top w:val="none" w:sz="0" w:space="0" w:color="auto"/>
        <w:left w:val="none" w:sz="0" w:space="0" w:color="auto"/>
        <w:bottom w:val="none" w:sz="0" w:space="0" w:color="auto"/>
        <w:right w:val="none" w:sz="0" w:space="0" w:color="auto"/>
      </w:divBdr>
    </w:div>
    <w:div w:id="131293594">
      <w:bodyDiv w:val="1"/>
      <w:marLeft w:val="0"/>
      <w:marRight w:val="0"/>
      <w:marTop w:val="0"/>
      <w:marBottom w:val="0"/>
      <w:divBdr>
        <w:top w:val="none" w:sz="0" w:space="0" w:color="auto"/>
        <w:left w:val="none" w:sz="0" w:space="0" w:color="auto"/>
        <w:bottom w:val="none" w:sz="0" w:space="0" w:color="auto"/>
        <w:right w:val="none" w:sz="0" w:space="0" w:color="auto"/>
      </w:divBdr>
    </w:div>
    <w:div w:id="132408287">
      <w:bodyDiv w:val="1"/>
      <w:marLeft w:val="0"/>
      <w:marRight w:val="0"/>
      <w:marTop w:val="0"/>
      <w:marBottom w:val="0"/>
      <w:divBdr>
        <w:top w:val="none" w:sz="0" w:space="0" w:color="auto"/>
        <w:left w:val="none" w:sz="0" w:space="0" w:color="auto"/>
        <w:bottom w:val="none" w:sz="0" w:space="0" w:color="auto"/>
        <w:right w:val="none" w:sz="0" w:space="0" w:color="auto"/>
      </w:divBdr>
    </w:div>
    <w:div w:id="135030698">
      <w:bodyDiv w:val="1"/>
      <w:marLeft w:val="0"/>
      <w:marRight w:val="0"/>
      <w:marTop w:val="0"/>
      <w:marBottom w:val="0"/>
      <w:divBdr>
        <w:top w:val="none" w:sz="0" w:space="0" w:color="auto"/>
        <w:left w:val="none" w:sz="0" w:space="0" w:color="auto"/>
        <w:bottom w:val="none" w:sz="0" w:space="0" w:color="auto"/>
        <w:right w:val="none" w:sz="0" w:space="0" w:color="auto"/>
      </w:divBdr>
    </w:div>
    <w:div w:id="138041117">
      <w:bodyDiv w:val="1"/>
      <w:marLeft w:val="0"/>
      <w:marRight w:val="0"/>
      <w:marTop w:val="0"/>
      <w:marBottom w:val="0"/>
      <w:divBdr>
        <w:top w:val="none" w:sz="0" w:space="0" w:color="auto"/>
        <w:left w:val="none" w:sz="0" w:space="0" w:color="auto"/>
        <w:bottom w:val="none" w:sz="0" w:space="0" w:color="auto"/>
        <w:right w:val="none" w:sz="0" w:space="0" w:color="auto"/>
      </w:divBdr>
    </w:div>
    <w:div w:id="138421407">
      <w:bodyDiv w:val="1"/>
      <w:marLeft w:val="0"/>
      <w:marRight w:val="0"/>
      <w:marTop w:val="0"/>
      <w:marBottom w:val="0"/>
      <w:divBdr>
        <w:top w:val="none" w:sz="0" w:space="0" w:color="auto"/>
        <w:left w:val="none" w:sz="0" w:space="0" w:color="auto"/>
        <w:bottom w:val="none" w:sz="0" w:space="0" w:color="auto"/>
        <w:right w:val="none" w:sz="0" w:space="0" w:color="auto"/>
      </w:divBdr>
    </w:div>
    <w:div w:id="138885504">
      <w:bodyDiv w:val="1"/>
      <w:marLeft w:val="0"/>
      <w:marRight w:val="0"/>
      <w:marTop w:val="0"/>
      <w:marBottom w:val="0"/>
      <w:divBdr>
        <w:top w:val="none" w:sz="0" w:space="0" w:color="auto"/>
        <w:left w:val="none" w:sz="0" w:space="0" w:color="auto"/>
        <w:bottom w:val="none" w:sz="0" w:space="0" w:color="auto"/>
        <w:right w:val="none" w:sz="0" w:space="0" w:color="auto"/>
      </w:divBdr>
    </w:div>
    <w:div w:id="141511011">
      <w:bodyDiv w:val="1"/>
      <w:marLeft w:val="0"/>
      <w:marRight w:val="0"/>
      <w:marTop w:val="0"/>
      <w:marBottom w:val="0"/>
      <w:divBdr>
        <w:top w:val="none" w:sz="0" w:space="0" w:color="auto"/>
        <w:left w:val="none" w:sz="0" w:space="0" w:color="auto"/>
        <w:bottom w:val="none" w:sz="0" w:space="0" w:color="auto"/>
        <w:right w:val="none" w:sz="0" w:space="0" w:color="auto"/>
      </w:divBdr>
    </w:div>
    <w:div w:id="143087996">
      <w:bodyDiv w:val="1"/>
      <w:marLeft w:val="0"/>
      <w:marRight w:val="0"/>
      <w:marTop w:val="0"/>
      <w:marBottom w:val="0"/>
      <w:divBdr>
        <w:top w:val="none" w:sz="0" w:space="0" w:color="auto"/>
        <w:left w:val="none" w:sz="0" w:space="0" w:color="auto"/>
        <w:bottom w:val="none" w:sz="0" w:space="0" w:color="auto"/>
        <w:right w:val="none" w:sz="0" w:space="0" w:color="auto"/>
      </w:divBdr>
    </w:div>
    <w:div w:id="144401094">
      <w:bodyDiv w:val="1"/>
      <w:marLeft w:val="0"/>
      <w:marRight w:val="0"/>
      <w:marTop w:val="0"/>
      <w:marBottom w:val="0"/>
      <w:divBdr>
        <w:top w:val="none" w:sz="0" w:space="0" w:color="auto"/>
        <w:left w:val="none" w:sz="0" w:space="0" w:color="auto"/>
        <w:bottom w:val="none" w:sz="0" w:space="0" w:color="auto"/>
        <w:right w:val="none" w:sz="0" w:space="0" w:color="auto"/>
      </w:divBdr>
    </w:div>
    <w:div w:id="144588191">
      <w:bodyDiv w:val="1"/>
      <w:marLeft w:val="0"/>
      <w:marRight w:val="0"/>
      <w:marTop w:val="0"/>
      <w:marBottom w:val="0"/>
      <w:divBdr>
        <w:top w:val="none" w:sz="0" w:space="0" w:color="auto"/>
        <w:left w:val="none" w:sz="0" w:space="0" w:color="auto"/>
        <w:bottom w:val="none" w:sz="0" w:space="0" w:color="auto"/>
        <w:right w:val="none" w:sz="0" w:space="0" w:color="auto"/>
      </w:divBdr>
    </w:div>
    <w:div w:id="147552028">
      <w:bodyDiv w:val="1"/>
      <w:marLeft w:val="0"/>
      <w:marRight w:val="0"/>
      <w:marTop w:val="0"/>
      <w:marBottom w:val="0"/>
      <w:divBdr>
        <w:top w:val="none" w:sz="0" w:space="0" w:color="auto"/>
        <w:left w:val="none" w:sz="0" w:space="0" w:color="auto"/>
        <w:bottom w:val="none" w:sz="0" w:space="0" w:color="auto"/>
        <w:right w:val="none" w:sz="0" w:space="0" w:color="auto"/>
      </w:divBdr>
    </w:div>
    <w:div w:id="151944291">
      <w:bodyDiv w:val="1"/>
      <w:marLeft w:val="0"/>
      <w:marRight w:val="0"/>
      <w:marTop w:val="0"/>
      <w:marBottom w:val="0"/>
      <w:divBdr>
        <w:top w:val="none" w:sz="0" w:space="0" w:color="auto"/>
        <w:left w:val="none" w:sz="0" w:space="0" w:color="auto"/>
        <w:bottom w:val="none" w:sz="0" w:space="0" w:color="auto"/>
        <w:right w:val="none" w:sz="0" w:space="0" w:color="auto"/>
      </w:divBdr>
    </w:div>
    <w:div w:id="152337281">
      <w:bodyDiv w:val="1"/>
      <w:marLeft w:val="0"/>
      <w:marRight w:val="0"/>
      <w:marTop w:val="0"/>
      <w:marBottom w:val="0"/>
      <w:divBdr>
        <w:top w:val="none" w:sz="0" w:space="0" w:color="auto"/>
        <w:left w:val="none" w:sz="0" w:space="0" w:color="auto"/>
        <w:bottom w:val="none" w:sz="0" w:space="0" w:color="auto"/>
        <w:right w:val="none" w:sz="0" w:space="0" w:color="auto"/>
      </w:divBdr>
    </w:div>
    <w:div w:id="152765952">
      <w:bodyDiv w:val="1"/>
      <w:marLeft w:val="0"/>
      <w:marRight w:val="0"/>
      <w:marTop w:val="0"/>
      <w:marBottom w:val="0"/>
      <w:divBdr>
        <w:top w:val="none" w:sz="0" w:space="0" w:color="auto"/>
        <w:left w:val="none" w:sz="0" w:space="0" w:color="auto"/>
        <w:bottom w:val="none" w:sz="0" w:space="0" w:color="auto"/>
        <w:right w:val="none" w:sz="0" w:space="0" w:color="auto"/>
      </w:divBdr>
    </w:div>
    <w:div w:id="156380453">
      <w:bodyDiv w:val="1"/>
      <w:marLeft w:val="0"/>
      <w:marRight w:val="0"/>
      <w:marTop w:val="0"/>
      <w:marBottom w:val="0"/>
      <w:divBdr>
        <w:top w:val="none" w:sz="0" w:space="0" w:color="auto"/>
        <w:left w:val="none" w:sz="0" w:space="0" w:color="auto"/>
        <w:bottom w:val="none" w:sz="0" w:space="0" w:color="auto"/>
        <w:right w:val="none" w:sz="0" w:space="0" w:color="auto"/>
      </w:divBdr>
    </w:div>
    <w:div w:id="157431426">
      <w:bodyDiv w:val="1"/>
      <w:marLeft w:val="0"/>
      <w:marRight w:val="0"/>
      <w:marTop w:val="0"/>
      <w:marBottom w:val="0"/>
      <w:divBdr>
        <w:top w:val="none" w:sz="0" w:space="0" w:color="auto"/>
        <w:left w:val="none" w:sz="0" w:space="0" w:color="auto"/>
        <w:bottom w:val="none" w:sz="0" w:space="0" w:color="auto"/>
        <w:right w:val="none" w:sz="0" w:space="0" w:color="auto"/>
      </w:divBdr>
    </w:div>
    <w:div w:id="157886769">
      <w:bodyDiv w:val="1"/>
      <w:marLeft w:val="0"/>
      <w:marRight w:val="0"/>
      <w:marTop w:val="0"/>
      <w:marBottom w:val="0"/>
      <w:divBdr>
        <w:top w:val="none" w:sz="0" w:space="0" w:color="auto"/>
        <w:left w:val="none" w:sz="0" w:space="0" w:color="auto"/>
        <w:bottom w:val="none" w:sz="0" w:space="0" w:color="auto"/>
        <w:right w:val="none" w:sz="0" w:space="0" w:color="auto"/>
      </w:divBdr>
    </w:div>
    <w:div w:id="158351020">
      <w:bodyDiv w:val="1"/>
      <w:marLeft w:val="0"/>
      <w:marRight w:val="0"/>
      <w:marTop w:val="0"/>
      <w:marBottom w:val="0"/>
      <w:divBdr>
        <w:top w:val="none" w:sz="0" w:space="0" w:color="auto"/>
        <w:left w:val="none" w:sz="0" w:space="0" w:color="auto"/>
        <w:bottom w:val="none" w:sz="0" w:space="0" w:color="auto"/>
        <w:right w:val="none" w:sz="0" w:space="0" w:color="auto"/>
      </w:divBdr>
    </w:div>
    <w:div w:id="159195256">
      <w:bodyDiv w:val="1"/>
      <w:marLeft w:val="0"/>
      <w:marRight w:val="0"/>
      <w:marTop w:val="0"/>
      <w:marBottom w:val="0"/>
      <w:divBdr>
        <w:top w:val="none" w:sz="0" w:space="0" w:color="auto"/>
        <w:left w:val="none" w:sz="0" w:space="0" w:color="auto"/>
        <w:bottom w:val="none" w:sz="0" w:space="0" w:color="auto"/>
        <w:right w:val="none" w:sz="0" w:space="0" w:color="auto"/>
      </w:divBdr>
    </w:div>
    <w:div w:id="159973595">
      <w:bodyDiv w:val="1"/>
      <w:marLeft w:val="0"/>
      <w:marRight w:val="0"/>
      <w:marTop w:val="0"/>
      <w:marBottom w:val="0"/>
      <w:divBdr>
        <w:top w:val="none" w:sz="0" w:space="0" w:color="auto"/>
        <w:left w:val="none" w:sz="0" w:space="0" w:color="auto"/>
        <w:bottom w:val="none" w:sz="0" w:space="0" w:color="auto"/>
        <w:right w:val="none" w:sz="0" w:space="0" w:color="auto"/>
      </w:divBdr>
    </w:div>
    <w:div w:id="160046996">
      <w:bodyDiv w:val="1"/>
      <w:marLeft w:val="0"/>
      <w:marRight w:val="0"/>
      <w:marTop w:val="0"/>
      <w:marBottom w:val="0"/>
      <w:divBdr>
        <w:top w:val="none" w:sz="0" w:space="0" w:color="auto"/>
        <w:left w:val="none" w:sz="0" w:space="0" w:color="auto"/>
        <w:bottom w:val="none" w:sz="0" w:space="0" w:color="auto"/>
        <w:right w:val="none" w:sz="0" w:space="0" w:color="auto"/>
      </w:divBdr>
    </w:div>
    <w:div w:id="170343204">
      <w:bodyDiv w:val="1"/>
      <w:marLeft w:val="0"/>
      <w:marRight w:val="0"/>
      <w:marTop w:val="0"/>
      <w:marBottom w:val="0"/>
      <w:divBdr>
        <w:top w:val="none" w:sz="0" w:space="0" w:color="auto"/>
        <w:left w:val="none" w:sz="0" w:space="0" w:color="auto"/>
        <w:bottom w:val="none" w:sz="0" w:space="0" w:color="auto"/>
        <w:right w:val="none" w:sz="0" w:space="0" w:color="auto"/>
      </w:divBdr>
    </w:div>
    <w:div w:id="170875540">
      <w:bodyDiv w:val="1"/>
      <w:marLeft w:val="0"/>
      <w:marRight w:val="0"/>
      <w:marTop w:val="0"/>
      <w:marBottom w:val="0"/>
      <w:divBdr>
        <w:top w:val="none" w:sz="0" w:space="0" w:color="auto"/>
        <w:left w:val="none" w:sz="0" w:space="0" w:color="auto"/>
        <w:bottom w:val="none" w:sz="0" w:space="0" w:color="auto"/>
        <w:right w:val="none" w:sz="0" w:space="0" w:color="auto"/>
      </w:divBdr>
    </w:div>
    <w:div w:id="172884491">
      <w:bodyDiv w:val="1"/>
      <w:marLeft w:val="0"/>
      <w:marRight w:val="0"/>
      <w:marTop w:val="0"/>
      <w:marBottom w:val="0"/>
      <w:divBdr>
        <w:top w:val="none" w:sz="0" w:space="0" w:color="auto"/>
        <w:left w:val="none" w:sz="0" w:space="0" w:color="auto"/>
        <w:bottom w:val="none" w:sz="0" w:space="0" w:color="auto"/>
        <w:right w:val="none" w:sz="0" w:space="0" w:color="auto"/>
      </w:divBdr>
    </w:div>
    <w:div w:id="175460390">
      <w:bodyDiv w:val="1"/>
      <w:marLeft w:val="0"/>
      <w:marRight w:val="0"/>
      <w:marTop w:val="0"/>
      <w:marBottom w:val="0"/>
      <w:divBdr>
        <w:top w:val="none" w:sz="0" w:space="0" w:color="auto"/>
        <w:left w:val="none" w:sz="0" w:space="0" w:color="auto"/>
        <w:bottom w:val="none" w:sz="0" w:space="0" w:color="auto"/>
        <w:right w:val="none" w:sz="0" w:space="0" w:color="auto"/>
      </w:divBdr>
    </w:div>
    <w:div w:id="182549820">
      <w:bodyDiv w:val="1"/>
      <w:marLeft w:val="0"/>
      <w:marRight w:val="0"/>
      <w:marTop w:val="0"/>
      <w:marBottom w:val="0"/>
      <w:divBdr>
        <w:top w:val="none" w:sz="0" w:space="0" w:color="auto"/>
        <w:left w:val="none" w:sz="0" w:space="0" w:color="auto"/>
        <w:bottom w:val="none" w:sz="0" w:space="0" w:color="auto"/>
        <w:right w:val="none" w:sz="0" w:space="0" w:color="auto"/>
      </w:divBdr>
    </w:div>
    <w:div w:id="184636153">
      <w:bodyDiv w:val="1"/>
      <w:marLeft w:val="0"/>
      <w:marRight w:val="0"/>
      <w:marTop w:val="0"/>
      <w:marBottom w:val="0"/>
      <w:divBdr>
        <w:top w:val="none" w:sz="0" w:space="0" w:color="auto"/>
        <w:left w:val="none" w:sz="0" w:space="0" w:color="auto"/>
        <w:bottom w:val="none" w:sz="0" w:space="0" w:color="auto"/>
        <w:right w:val="none" w:sz="0" w:space="0" w:color="auto"/>
      </w:divBdr>
    </w:div>
    <w:div w:id="185103577">
      <w:bodyDiv w:val="1"/>
      <w:marLeft w:val="0"/>
      <w:marRight w:val="0"/>
      <w:marTop w:val="0"/>
      <w:marBottom w:val="0"/>
      <w:divBdr>
        <w:top w:val="none" w:sz="0" w:space="0" w:color="auto"/>
        <w:left w:val="none" w:sz="0" w:space="0" w:color="auto"/>
        <w:bottom w:val="none" w:sz="0" w:space="0" w:color="auto"/>
        <w:right w:val="none" w:sz="0" w:space="0" w:color="auto"/>
      </w:divBdr>
    </w:div>
    <w:div w:id="187260191">
      <w:bodyDiv w:val="1"/>
      <w:marLeft w:val="0"/>
      <w:marRight w:val="0"/>
      <w:marTop w:val="0"/>
      <w:marBottom w:val="0"/>
      <w:divBdr>
        <w:top w:val="none" w:sz="0" w:space="0" w:color="auto"/>
        <w:left w:val="none" w:sz="0" w:space="0" w:color="auto"/>
        <w:bottom w:val="none" w:sz="0" w:space="0" w:color="auto"/>
        <w:right w:val="none" w:sz="0" w:space="0" w:color="auto"/>
      </w:divBdr>
    </w:div>
    <w:div w:id="188883225">
      <w:bodyDiv w:val="1"/>
      <w:marLeft w:val="0"/>
      <w:marRight w:val="0"/>
      <w:marTop w:val="0"/>
      <w:marBottom w:val="0"/>
      <w:divBdr>
        <w:top w:val="none" w:sz="0" w:space="0" w:color="auto"/>
        <w:left w:val="none" w:sz="0" w:space="0" w:color="auto"/>
        <w:bottom w:val="none" w:sz="0" w:space="0" w:color="auto"/>
        <w:right w:val="none" w:sz="0" w:space="0" w:color="auto"/>
      </w:divBdr>
    </w:div>
    <w:div w:id="189414175">
      <w:bodyDiv w:val="1"/>
      <w:marLeft w:val="0"/>
      <w:marRight w:val="0"/>
      <w:marTop w:val="0"/>
      <w:marBottom w:val="0"/>
      <w:divBdr>
        <w:top w:val="none" w:sz="0" w:space="0" w:color="auto"/>
        <w:left w:val="none" w:sz="0" w:space="0" w:color="auto"/>
        <w:bottom w:val="none" w:sz="0" w:space="0" w:color="auto"/>
        <w:right w:val="none" w:sz="0" w:space="0" w:color="auto"/>
      </w:divBdr>
    </w:div>
    <w:div w:id="190262435">
      <w:bodyDiv w:val="1"/>
      <w:marLeft w:val="0"/>
      <w:marRight w:val="0"/>
      <w:marTop w:val="0"/>
      <w:marBottom w:val="0"/>
      <w:divBdr>
        <w:top w:val="none" w:sz="0" w:space="0" w:color="auto"/>
        <w:left w:val="none" w:sz="0" w:space="0" w:color="auto"/>
        <w:bottom w:val="none" w:sz="0" w:space="0" w:color="auto"/>
        <w:right w:val="none" w:sz="0" w:space="0" w:color="auto"/>
      </w:divBdr>
    </w:div>
    <w:div w:id="190462256">
      <w:bodyDiv w:val="1"/>
      <w:marLeft w:val="0"/>
      <w:marRight w:val="0"/>
      <w:marTop w:val="0"/>
      <w:marBottom w:val="0"/>
      <w:divBdr>
        <w:top w:val="none" w:sz="0" w:space="0" w:color="auto"/>
        <w:left w:val="none" w:sz="0" w:space="0" w:color="auto"/>
        <w:bottom w:val="none" w:sz="0" w:space="0" w:color="auto"/>
        <w:right w:val="none" w:sz="0" w:space="0" w:color="auto"/>
      </w:divBdr>
    </w:div>
    <w:div w:id="190607232">
      <w:bodyDiv w:val="1"/>
      <w:marLeft w:val="0"/>
      <w:marRight w:val="0"/>
      <w:marTop w:val="0"/>
      <w:marBottom w:val="0"/>
      <w:divBdr>
        <w:top w:val="none" w:sz="0" w:space="0" w:color="auto"/>
        <w:left w:val="none" w:sz="0" w:space="0" w:color="auto"/>
        <w:bottom w:val="none" w:sz="0" w:space="0" w:color="auto"/>
        <w:right w:val="none" w:sz="0" w:space="0" w:color="auto"/>
      </w:divBdr>
    </w:div>
    <w:div w:id="191235829">
      <w:bodyDiv w:val="1"/>
      <w:marLeft w:val="0"/>
      <w:marRight w:val="0"/>
      <w:marTop w:val="0"/>
      <w:marBottom w:val="0"/>
      <w:divBdr>
        <w:top w:val="none" w:sz="0" w:space="0" w:color="auto"/>
        <w:left w:val="none" w:sz="0" w:space="0" w:color="auto"/>
        <w:bottom w:val="none" w:sz="0" w:space="0" w:color="auto"/>
        <w:right w:val="none" w:sz="0" w:space="0" w:color="auto"/>
      </w:divBdr>
    </w:div>
    <w:div w:id="191693728">
      <w:bodyDiv w:val="1"/>
      <w:marLeft w:val="0"/>
      <w:marRight w:val="0"/>
      <w:marTop w:val="0"/>
      <w:marBottom w:val="0"/>
      <w:divBdr>
        <w:top w:val="none" w:sz="0" w:space="0" w:color="auto"/>
        <w:left w:val="none" w:sz="0" w:space="0" w:color="auto"/>
        <w:bottom w:val="none" w:sz="0" w:space="0" w:color="auto"/>
        <w:right w:val="none" w:sz="0" w:space="0" w:color="auto"/>
      </w:divBdr>
    </w:div>
    <w:div w:id="194855752">
      <w:bodyDiv w:val="1"/>
      <w:marLeft w:val="0"/>
      <w:marRight w:val="0"/>
      <w:marTop w:val="0"/>
      <w:marBottom w:val="0"/>
      <w:divBdr>
        <w:top w:val="none" w:sz="0" w:space="0" w:color="auto"/>
        <w:left w:val="none" w:sz="0" w:space="0" w:color="auto"/>
        <w:bottom w:val="none" w:sz="0" w:space="0" w:color="auto"/>
        <w:right w:val="none" w:sz="0" w:space="0" w:color="auto"/>
      </w:divBdr>
    </w:div>
    <w:div w:id="196161395">
      <w:bodyDiv w:val="1"/>
      <w:marLeft w:val="0"/>
      <w:marRight w:val="0"/>
      <w:marTop w:val="0"/>
      <w:marBottom w:val="0"/>
      <w:divBdr>
        <w:top w:val="none" w:sz="0" w:space="0" w:color="auto"/>
        <w:left w:val="none" w:sz="0" w:space="0" w:color="auto"/>
        <w:bottom w:val="none" w:sz="0" w:space="0" w:color="auto"/>
        <w:right w:val="none" w:sz="0" w:space="0" w:color="auto"/>
      </w:divBdr>
    </w:div>
    <w:div w:id="198779818">
      <w:bodyDiv w:val="1"/>
      <w:marLeft w:val="0"/>
      <w:marRight w:val="0"/>
      <w:marTop w:val="0"/>
      <w:marBottom w:val="0"/>
      <w:divBdr>
        <w:top w:val="none" w:sz="0" w:space="0" w:color="auto"/>
        <w:left w:val="none" w:sz="0" w:space="0" w:color="auto"/>
        <w:bottom w:val="none" w:sz="0" w:space="0" w:color="auto"/>
        <w:right w:val="none" w:sz="0" w:space="0" w:color="auto"/>
      </w:divBdr>
    </w:div>
    <w:div w:id="200410696">
      <w:bodyDiv w:val="1"/>
      <w:marLeft w:val="0"/>
      <w:marRight w:val="0"/>
      <w:marTop w:val="0"/>
      <w:marBottom w:val="0"/>
      <w:divBdr>
        <w:top w:val="none" w:sz="0" w:space="0" w:color="auto"/>
        <w:left w:val="none" w:sz="0" w:space="0" w:color="auto"/>
        <w:bottom w:val="none" w:sz="0" w:space="0" w:color="auto"/>
        <w:right w:val="none" w:sz="0" w:space="0" w:color="auto"/>
      </w:divBdr>
    </w:div>
    <w:div w:id="200752201">
      <w:bodyDiv w:val="1"/>
      <w:marLeft w:val="0"/>
      <w:marRight w:val="0"/>
      <w:marTop w:val="0"/>
      <w:marBottom w:val="0"/>
      <w:divBdr>
        <w:top w:val="none" w:sz="0" w:space="0" w:color="auto"/>
        <w:left w:val="none" w:sz="0" w:space="0" w:color="auto"/>
        <w:bottom w:val="none" w:sz="0" w:space="0" w:color="auto"/>
        <w:right w:val="none" w:sz="0" w:space="0" w:color="auto"/>
      </w:divBdr>
    </w:div>
    <w:div w:id="202405114">
      <w:bodyDiv w:val="1"/>
      <w:marLeft w:val="0"/>
      <w:marRight w:val="0"/>
      <w:marTop w:val="0"/>
      <w:marBottom w:val="0"/>
      <w:divBdr>
        <w:top w:val="none" w:sz="0" w:space="0" w:color="auto"/>
        <w:left w:val="none" w:sz="0" w:space="0" w:color="auto"/>
        <w:bottom w:val="none" w:sz="0" w:space="0" w:color="auto"/>
        <w:right w:val="none" w:sz="0" w:space="0" w:color="auto"/>
      </w:divBdr>
    </w:div>
    <w:div w:id="210388056">
      <w:bodyDiv w:val="1"/>
      <w:marLeft w:val="0"/>
      <w:marRight w:val="0"/>
      <w:marTop w:val="0"/>
      <w:marBottom w:val="0"/>
      <w:divBdr>
        <w:top w:val="none" w:sz="0" w:space="0" w:color="auto"/>
        <w:left w:val="none" w:sz="0" w:space="0" w:color="auto"/>
        <w:bottom w:val="none" w:sz="0" w:space="0" w:color="auto"/>
        <w:right w:val="none" w:sz="0" w:space="0" w:color="auto"/>
      </w:divBdr>
    </w:div>
    <w:div w:id="212428111">
      <w:bodyDiv w:val="1"/>
      <w:marLeft w:val="0"/>
      <w:marRight w:val="0"/>
      <w:marTop w:val="0"/>
      <w:marBottom w:val="0"/>
      <w:divBdr>
        <w:top w:val="none" w:sz="0" w:space="0" w:color="auto"/>
        <w:left w:val="none" w:sz="0" w:space="0" w:color="auto"/>
        <w:bottom w:val="none" w:sz="0" w:space="0" w:color="auto"/>
        <w:right w:val="none" w:sz="0" w:space="0" w:color="auto"/>
      </w:divBdr>
    </w:div>
    <w:div w:id="214392074">
      <w:bodyDiv w:val="1"/>
      <w:marLeft w:val="0"/>
      <w:marRight w:val="0"/>
      <w:marTop w:val="0"/>
      <w:marBottom w:val="0"/>
      <w:divBdr>
        <w:top w:val="none" w:sz="0" w:space="0" w:color="auto"/>
        <w:left w:val="none" w:sz="0" w:space="0" w:color="auto"/>
        <w:bottom w:val="none" w:sz="0" w:space="0" w:color="auto"/>
        <w:right w:val="none" w:sz="0" w:space="0" w:color="auto"/>
      </w:divBdr>
    </w:div>
    <w:div w:id="220597726">
      <w:bodyDiv w:val="1"/>
      <w:marLeft w:val="0"/>
      <w:marRight w:val="0"/>
      <w:marTop w:val="0"/>
      <w:marBottom w:val="0"/>
      <w:divBdr>
        <w:top w:val="none" w:sz="0" w:space="0" w:color="auto"/>
        <w:left w:val="none" w:sz="0" w:space="0" w:color="auto"/>
        <w:bottom w:val="none" w:sz="0" w:space="0" w:color="auto"/>
        <w:right w:val="none" w:sz="0" w:space="0" w:color="auto"/>
      </w:divBdr>
    </w:div>
    <w:div w:id="221597344">
      <w:bodyDiv w:val="1"/>
      <w:marLeft w:val="0"/>
      <w:marRight w:val="0"/>
      <w:marTop w:val="0"/>
      <w:marBottom w:val="0"/>
      <w:divBdr>
        <w:top w:val="none" w:sz="0" w:space="0" w:color="auto"/>
        <w:left w:val="none" w:sz="0" w:space="0" w:color="auto"/>
        <w:bottom w:val="none" w:sz="0" w:space="0" w:color="auto"/>
        <w:right w:val="none" w:sz="0" w:space="0" w:color="auto"/>
      </w:divBdr>
    </w:div>
    <w:div w:id="224337457">
      <w:bodyDiv w:val="1"/>
      <w:marLeft w:val="0"/>
      <w:marRight w:val="0"/>
      <w:marTop w:val="0"/>
      <w:marBottom w:val="0"/>
      <w:divBdr>
        <w:top w:val="none" w:sz="0" w:space="0" w:color="auto"/>
        <w:left w:val="none" w:sz="0" w:space="0" w:color="auto"/>
        <w:bottom w:val="none" w:sz="0" w:space="0" w:color="auto"/>
        <w:right w:val="none" w:sz="0" w:space="0" w:color="auto"/>
      </w:divBdr>
    </w:div>
    <w:div w:id="230505406">
      <w:bodyDiv w:val="1"/>
      <w:marLeft w:val="0"/>
      <w:marRight w:val="0"/>
      <w:marTop w:val="0"/>
      <w:marBottom w:val="0"/>
      <w:divBdr>
        <w:top w:val="none" w:sz="0" w:space="0" w:color="auto"/>
        <w:left w:val="none" w:sz="0" w:space="0" w:color="auto"/>
        <w:bottom w:val="none" w:sz="0" w:space="0" w:color="auto"/>
        <w:right w:val="none" w:sz="0" w:space="0" w:color="auto"/>
      </w:divBdr>
    </w:div>
    <w:div w:id="234752211">
      <w:bodyDiv w:val="1"/>
      <w:marLeft w:val="0"/>
      <w:marRight w:val="0"/>
      <w:marTop w:val="0"/>
      <w:marBottom w:val="0"/>
      <w:divBdr>
        <w:top w:val="none" w:sz="0" w:space="0" w:color="auto"/>
        <w:left w:val="none" w:sz="0" w:space="0" w:color="auto"/>
        <w:bottom w:val="none" w:sz="0" w:space="0" w:color="auto"/>
        <w:right w:val="none" w:sz="0" w:space="0" w:color="auto"/>
      </w:divBdr>
    </w:div>
    <w:div w:id="237330743">
      <w:bodyDiv w:val="1"/>
      <w:marLeft w:val="0"/>
      <w:marRight w:val="0"/>
      <w:marTop w:val="0"/>
      <w:marBottom w:val="0"/>
      <w:divBdr>
        <w:top w:val="none" w:sz="0" w:space="0" w:color="auto"/>
        <w:left w:val="none" w:sz="0" w:space="0" w:color="auto"/>
        <w:bottom w:val="none" w:sz="0" w:space="0" w:color="auto"/>
        <w:right w:val="none" w:sz="0" w:space="0" w:color="auto"/>
      </w:divBdr>
    </w:div>
    <w:div w:id="245309547">
      <w:bodyDiv w:val="1"/>
      <w:marLeft w:val="0"/>
      <w:marRight w:val="0"/>
      <w:marTop w:val="0"/>
      <w:marBottom w:val="0"/>
      <w:divBdr>
        <w:top w:val="none" w:sz="0" w:space="0" w:color="auto"/>
        <w:left w:val="none" w:sz="0" w:space="0" w:color="auto"/>
        <w:bottom w:val="none" w:sz="0" w:space="0" w:color="auto"/>
        <w:right w:val="none" w:sz="0" w:space="0" w:color="auto"/>
      </w:divBdr>
    </w:div>
    <w:div w:id="246576232">
      <w:bodyDiv w:val="1"/>
      <w:marLeft w:val="0"/>
      <w:marRight w:val="0"/>
      <w:marTop w:val="0"/>
      <w:marBottom w:val="0"/>
      <w:divBdr>
        <w:top w:val="none" w:sz="0" w:space="0" w:color="auto"/>
        <w:left w:val="none" w:sz="0" w:space="0" w:color="auto"/>
        <w:bottom w:val="none" w:sz="0" w:space="0" w:color="auto"/>
        <w:right w:val="none" w:sz="0" w:space="0" w:color="auto"/>
      </w:divBdr>
    </w:div>
    <w:div w:id="250744502">
      <w:bodyDiv w:val="1"/>
      <w:marLeft w:val="0"/>
      <w:marRight w:val="0"/>
      <w:marTop w:val="0"/>
      <w:marBottom w:val="0"/>
      <w:divBdr>
        <w:top w:val="none" w:sz="0" w:space="0" w:color="auto"/>
        <w:left w:val="none" w:sz="0" w:space="0" w:color="auto"/>
        <w:bottom w:val="none" w:sz="0" w:space="0" w:color="auto"/>
        <w:right w:val="none" w:sz="0" w:space="0" w:color="auto"/>
      </w:divBdr>
    </w:div>
    <w:div w:id="254559263">
      <w:bodyDiv w:val="1"/>
      <w:marLeft w:val="0"/>
      <w:marRight w:val="0"/>
      <w:marTop w:val="0"/>
      <w:marBottom w:val="0"/>
      <w:divBdr>
        <w:top w:val="none" w:sz="0" w:space="0" w:color="auto"/>
        <w:left w:val="none" w:sz="0" w:space="0" w:color="auto"/>
        <w:bottom w:val="none" w:sz="0" w:space="0" w:color="auto"/>
        <w:right w:val="none" w:sz="0" w:space="0" w:color="auto"/>
      </w:divBdr>
    </w:div>
    <w:div w:id="255527270">
      <w:bodyDiv w:val="1"/>
      <w:marLeft w:val="0"/>
      <w:marRight w:val="0"/>
      <w:marTop w:val="0"/>
      <w:marBottom w:val="0"/>
      <w:divBdr>
        <w:top w:val="none" w:sz="0" w:space="0" w:color="auto"/>
        <w:left w:val="none" w:sz="0" w:space="0" w:color="auto"/>
        <w:bottom w:val="none" w:sz="0" w:space="0" w:color="auto"/>
        <w:right w:val="none" w:sz="0" w:space="0" w:color="auto"/>
      </w:divBdr>
    </w:div>
    <w:div w:id="255747848">
      <w:bodyDiv w:val="1"/>
      <w:marLeft w:val="0"/>
      <w:marRight w:val="0"/>
      <w:marTop w:val="0"/>
      <w:marBottom w:val="0"/>
      <w:divBdr>
        <w:top w:val="none" w:sz="0" w:space="0" w:color="auto"/>
        <w:left w:val="none" w:sz="0" w:space="0" w:color="auto"/>
        <w:bottom w:val="none" w:sz="0" w:space="0" w:color="auto"/>
        <w:right w:val="none" w:sz="0" w:space="0" w:color="auto"/>
      </w:divBdr>
    </w:div>
    <w:div w:id="263458670">
      <w:bodyDiv w:val="1"/>
      <w:marLeft w:val="0"/>
      <w:marRight w:val="0"/>
      <w:marTop w:val="0"/>
      <w:marBottom w:val="0"/>
      <w:divBdr>
        <w:top w:val="none" w:sz="0" w:space="0" w:color="auto"/>
        <w:left w:val="none" w:sz="0" w:space="0" w:color="auto"/>
        <w:bottom w:val="none" w:sz="0" w:space="0" w:color="auto"/>
        <w:right w:val="none" w:sz="0" w:space="0" w:color="auto"/>
      </w:divBdr>
    </w:div>
    <w:div w:id="267201905">
      <w:bodyDiv w:val="1"/>
      <w:marLeft w:val="0"/>
      <w:marRight w:val="0"/>
      <w:marTop w:val="0"/>
      <w:marBottom w:val="0"/>
      <w:divBdr>
        <w:top w:val="none" w:sz="0" w:space="0" w:color="auto"/>
        <w:left w:val="none" w:sz="0" w:space="0" w:color="auto"/>
        <w:bottom w:val="none" w:sz="0" w:space="0" w:color="auto"/>
        <w:right w:val="none" w:sz="0" w:space="0" w:color="auto"/>
      </w:divBdr>
    </w:div>
    <w:div w:id="268240134">
      <w:bodyDiv w:val="1"/>
      <w:marLeft w:val="0"/>
      <w:marRight w:val="0"/>
      <w:marTop w:val="0"/>
      <w:marBottom w:val="0"/>
      <w:divBdr>
        <w:top w:val="none" w:sz="0" w:space="0" w:color="auto"/>
        <w:left w:val="none" w:sz="0" w:space="0" w:color="auto"/>
        <w:bottom w:val="none" w:sz="0" w:space="0" w:color="auto"/>
        <w:right w:val="none" w:sz="0" w:space="0" w:color="auto"/>
      </w:divBdr>
    </w:div>
    <w:div w:id="273755040">
      <w:bodyDiv w:val="1"/>
      <w:marLeft w:val="0"/>
      <w:marRight w:val="0"/>
      <w:marTop w:val="0"/>
      <w:marBottom w:val="0"/>
      <w:divBdr>
        <w:top w:val="none" w:sz="0" w:space="0" w:color="auto"/>
        <w:left w:val="none" w:sz="0" w:space="0" w:color="auto"/>
        <w:bottom w:val="none" w:sz="0" w:space="0" w:color="auto"/>
        <w:right w:val="none" w:sz="0" w:space="0" w:color="auto"/>
      </w:divBdr>
    </w:div>
    <w:div w:id="275063314">
      <w:bodyDiv w:val="1"/>
      <w:marLeft w:val="0"/>
      <w:marRight w:val="0"/>
      <w:marTop w:val="0"/>
      <w:marBottom w:val="0"/>
      <w:divBdr>
        <w:top w:val="none" w:sz="0" w:space="0" w:color="auto"/>
        <w:left w:val="none" w:sz="0" w:space="0" w:color="auto"/>
        <w:bottom w:val="none" w:sz="0" w:space="0" w:color="auto"/>
        <w:right w:val="none" w:sz="0" w:space="0" w:color="auto"/>
      </w:divBdr>
    </w:div>
    <w:div w:id="275406734">
      <w:bodyDiv w:val="1"/>
      <w:marLeft w:val="0"/>
      <w:marRight w:val="0"/>
      <w:marTop w:val="0"/>
      <w:marBottom w:val="0"/>
      <w:divBdr>
        <w:top w:val="none" w:sz="0" w:space="0" w:color="auto"/>
        <w:left w:val="none" w:sz="0" w:space="0" w:color="auto"/>
        <w:bottom w:val="none" w:sz="0" w:space="0" w:color="auto"/>
        <w:right w:val="none" w:sz="0" w:space="0" w:color="auto"/>
      </w:divBdr>
    </w:div>
    <w:div w:id="278145833">
      <w:bodyDiv w:val="1"/>
      <w:marLeft w:val="0"/>
      <w:marRight w:val="0"/>
      <w:marTop w:val="0"/>
      <w:marBottom w:val="0"/>
      <w:divBdr>
        <w:top w:val="none" w:sz="0" w:space="0" w:color="auto"/>
        <w:left w:val="none" w:sz="0" w:space="0" w:color="auto"/>
        <w:bottom w:val="none" w:sz="0" w:space="0" w:color="auto"/>
        <w:right w:val="none" w:sz="0" w:space="0" w:color="auto"/>
      </w:divBdr>
    </w:div>
    <w:div w:id="278266102">
      <w:bodyDiv w:val="1"/>
      <w:marLeft w:val="0"/>
      <w:marRight w:val="0"/>
      <w:marTop w:val="0"/>
      <w:marBottom w:val="0"/>
      <w:divBdr>
        <w:top w:val="none" w:sz="0" w:space="0" w:color="auto"/>
        <w:left w:val="none" w:sz="0" w:space="0" w:color="auto"/>
        <w:bottom w:val="none" w:sz="0" w:space="0" w:color="auto"/>
        <w:right w:val="none" w:sz="0" w:space="0" w:color="auto"/>
      </w:divBdr>
    </w:div>
    <w:div w:id="283464781">
      <w:bodyDiv w:val="1"/>
      <w:marLeft w:val="0"/>
      <w:marRight w:val="0"/>
      <w:marTop w:val="0"/>
      <w:marBottom w:val="0"/>
      <w:divBdr>
        <w:top w:val="none" w:sz="0" w:space="0" w:color="auto"/>
        <w:left w:val="none" w:sz="0" w:space="0" w:color="auto"/>
        <w:bottom w:val="none" w:sz="0" w:space="0" w:color="auto"/>
        <w:right w:val="none" w:sz="0" w:space="0" w:color="auto"/>
      </w:divBdr>
    </w:div>
    <w:div w:id="284118377">
      <w:bodyDiv w:val="1"/>
      <w:marLeft w:val="0"/>
      <w:marRight w:val="0"/>
      <w:marTop w:val="0"/>
      <w:marBottom w:val="0"/>
      <w:divBdr>
        <w:top w:val="none" w:sz="0" w:space="0" w:color="auto"/>
        <w:left w:val="none" w:sz="0" w:space="0" w:color="auto"/>
        <w:bottom w:val="none" w:sz="0" w:space="0" w:color="auto"/>
        <w:right w:val="none" w:sz="0" w:space="0" w:color="auto"/>
      </w:divBdr>
    </w:div>
    <w:div w:id="286470088">
      <w:bodyDiv w:val="1"/>
      <w:marLeft w:val="0"/>
      <w:marRight w:val="0"/>
      <w:marTop w:val="0"/>
      <w:marBottom w:val="0"/>
      <w:divBdr>
        <w:top w:val="none" w:sz="0" w:space="0" w:color="auto"/>
        <w:left w:val="none" w:sz="0" w:space="0" w:color="auto"/>
        <w:bottom w:val="none" w:sz="0" w:space="0" w:color="auto"/>
        <w:right w:val="none" w:sz="0" w:space="0" w:color="auto"/>
      </w:divBdr>
    </w:div>
    <w:div w:id="289211336">
      <w:bodyDiv w:val="1"/>
      <w:marLeft w:val="0"/>
      <w:marRight w:val="0"/>
      <w:marTop w:val="0"/>
      <w:marBottom w:val="0"/>
      <w:divBdr>
        <w:top w:val="none" w:sz="0" w:space="0" w:color="auto"/>
        <w:left w:val="none" w:sz="0" w:space="0" w:color="auto"/>
        <w:bottom w:val="none" w:sz="0" w:space="0" w:color="auto"/>
        <w:right w:val="none" w:sz="0" w:space="0" w:color="auto"/>
      </w:divBdr>
    </w:div>
    <w:div w:id="290328560">
      <w:bodyDiv w:val="1"/>
      <w:marLeft w:val="0"/>
      <w:marRight w:val="0"/>
      <w:marTop w:val="0"/>
      <w:marBottom w:val="0"/>
      <w:divBdr>
        <w:top w:val="none" w:sz="0" w:space="0" w:color="auto"/>
        <w:left w:val="none" w:sz="0" w:space="0" w:color="auto"/>
        <w:bottom w:val="none" w:sz="0" w:space="0" w:color="auto"/>
        <w:right w:val="none" w:sz="0" w:space="0" w:color="auto"/>
      </w:divBdr>
    </w:div>
    <w:div w:id="292563842">
      <w:bodyDiv w:val="1"/>
      <w:marLeft w:val="0"/>
      <w:marRight w:val="0"/>
      <w:marTop w:val="0"/>
      <w:marBottom w:val="0"/>
      <w:divBdr>
        <w:top w:val="none" w:sz="0" w:space="0" w:color="auto"/>
        <w:left w:val="none" w:sz="0" w:space="0" w:color="auto"/>
        <w:bottom w:val="none" w:sz="0" w:space="0" w:color="auto"/>
        <w:right w:val="none" w:sz="0" w:space="0" w:color="auto"/>
      </w:divBdr>
    </w:div>
    <w:div w:id="294415857">
      <w:bodyDiv w:val="1"/>
      <w:marLeft w:val="0"/>
      <w:marRight w:val="0"/>
      <w:marTop w:val="0"/>
      <w:marBottom w:val="0"/>
      <w:divBdr>
        <w:top w:val="none" w:sz="0" w:space="0" w:color="auto"/>
        <w:left w:val="none" w:sz="0" w:space="0" w:color="auto"/>
        <w:bottom w:val="none" w:sz="0" w:space="0" w:color="auto"/>
        <w:right w:val="none" w:sz="0" w:space="0" w:color="auto"/>
      </w:divBdr>
    </w:div>
    <w:div w:id="295330255">
      <w:bodyDiv w:val="1"/>
      <w:marLeft w:val="0"/>
      <w:marRight w:val="0"/>
      <w:marTop w:val="0"/>
      <w:marBottom w:val="0"/>
      <w:divBdr>
        <w:top w:val="none" w:sz="0" w:space="0" w:color="auto"/>
        <w:left w:val="none" w:sz="0" w:space="0" w:color="auto"/>
        <w:bottom w:val="none" w:sz="0" w:space="0" w:color="auto"/>
        <w:right w:val="none" w:sz="0" w:space="0" w:color="auto"/>
      </w:divBdr>
    </w:div>
    <w:div w:id="297223315">
      <w:bodyDiv w:val="1"/>
      <w:marLeft w:val="0"/>
      <w:marRight w:val="0"/>
      <w:marTop w:val="0"/>
      <w:marBottom w:val="0"/>
      <w:divBdr>
        <w:top w:val="none" w:sz="0" w:space="0" w:color="auto"/>
        <w:left w:val="none" w:sz="0" w:space="0" w:color="auto"/>
        <w:bottom w:val="none" w:sz="0" w:space="0" w:color="auto"/>
        <w:right w:val="none" w:sz="0" w:space="0" w:color="auto"/>
      </w:divBdr>
    </w:div>
    <w:div w:id="297225627">
      <w:bodyDiv w:val="1"/>
      <w:marLeft w:val="0"/>
      <w:marRight w:val="0"/>
      <w:marTop w:val="0"/>
      <w:marBottom w:val="0"/>
      <w:divBdr>
        <w:top w:val="none" w:sz="0" w:space="0" w:color="auto"/>
        <w:left w:val="none" w:sz="0" w:space="0" w:color="auto"/>
        <w:bottom w:val="none" w:sz="0" w:space="0" w:color="auto"/>
        <w:right w:val="none" w:sz="0" w:space="0" w:color="auto"/>
      </w:divBdr>
    </w:div>
    <w:div w:id="301815112">
      <w:bodyDiv w:val="1"/>
      <w:marLeft w:val="0"/>
      <w:marRight w:val="0"/>
      <w:marTop w:val="0"/>
      <w:marBottom w:val="0"/>
      <w:divBdr>
        <w:top w:val="none" w:sz="0" w:space="0" w:color="auto"/>
        <w:left w:val="none" w:sz="0" w:space="0" w:color="auto"/>
        <w:bottom w:val="none" w:sz="0" w:space="0" w:color="auto"/>
        <w:right w:val="none" w:sz="0" w:space="0" w:color="auto"/>
      </w:divBdr>
    </w:div>
    <w:div w:id="303435276">
      <w:bodyDiv w:val="1"/>
      <w:marLeft w:val="0"/>
      <w:marRight w:val="0"/>
      <w:marTop w:val="0"/>
      <w:marBottom w:val="0"/>
      <w:divBdr>
        <w:top w:val="none" w:sz="0" w:space="0" w:color="auto"/>
        <w:left w:val="none" w:sz="0" w:space="0" w:color="auto"/>
        <w:bottom w:val="none" w:sz="0" w:space="0" w:color="auto"/>
        <w:right w:val="none" w:sz="0" w:space="0" w:color="auto"/>
      </w:divBdr>
    </w:div>
    <w:div w:id="312176137">
      <w:bodyDiv w:val="1"/>
      <w:marLeft w:val="0"/>
      <w:marRight w:val="0"/>
      <w:marTop w:val="0"/>
      <w:marBottom w:val="0"/>
      <w:divBdr>
        <w:top w:val="none" w:sz="0" w:space="0" w:color="auto"/>
        <w:left w:val="none" w:sz="0" w:space="0" w:color="auto"/>
        <w:bottom w:val="none" w:sz="0" w:space="0" w:color="auto"/>
        <w:right w:val="none" w:sz="0" w:space="0" w:color="auto"/>
      </w:divBdr>
    </w:div>
    <w:div w:id="312950425">
      <w:bodyDiv w:val="1"/>
      <w:marLeft w:val="0"/>
      <w:marRight w:val="0"/>
      <w:marTop w:val="0"/>
      <w:marBottom w:val="0"/>
      <w:divBdr>
        <w:top w:val="none" w:sz="0" w:space="0" w:color="auto"/>
        <w:left w:val="none" w:sz="0" w:space="0" w:color="auto"/>
        <w:bottom w:val="none" w:sz="0" w:space="0" w:color="auto"/>
        <w:right w:val="none" w:sz="0" w:space="0" w:color="auto"/>
      </w:divBdr>
    </w:div>
    <w:div w:id="314531498">
      <w:bodyDiv w:val="1"/>
      <w:marLeft w:val="0"/>
      <w:marRight w:val="0"/>
      <w:marTop w:val="0"/>
      <w:marBottom w:val="0"/>
      <w:divBdr>
        <w:top w:val="none" w:sz="0" w:space="0" w:color="auto"/>
        <w:left w:val="none" w:sz="0" w:space="0" w:color="auto"/>
        <w:bottom w:val="none" w:sz="0" w:space="0" w:color="auto"/>
        <w:right w:val="none" w:sz="0" w:space="0" w:color="auto"/>
      </w:divBdr>
    </w:div>
    <w:div w:id="318927350">
      <w:bodyDiv w:val="1"/>
      <w:marLeft w:val="0"/>
      <w:marRight w:val="0"/>
      <w:marTop w:val="0"/>
      <w:marBottom w:val="0"/>
      <w:divBdr>
        <w:top w:val="none" w:sz="0" w:space="0" w:color="auto"/>
        <w:left w:val="none" w:sz="0" w:space="0" w:color="auto"/>
        <w:bottom w:val="none" w:sz="0" w:space="0" w:color="auto"/>
        <w:right w:val="none" w:sz="0" w:space="0" w:color="auto"/>
      </w:divBdr>
    </w:div>
    <w:div w:id="319506432">
      <w:bodyDiv w:val="1"/>
      <w:marLeft w:val="0"/>
      <w:marRight w:val="0"/>
      <w:marTop w:val="0"/>
      <w:marBottom w:val="0"/>
      <w:divBdr>
        <w:top w:val="none" w:sz="0" w:space="0" w:color="auto"/>
        <w:left w:val="none" w:sz="0" w:space="0" w:color="auto"/>
        <w:bottom w:val="none" w:sz="0" w:space="0" w:color="auto"/>
        <w:right w:val="none" w:sz="0" w:space="0" w:color="auto"/>
      </w:divBdr>
    </w:div>
    <w:div w:id="328288014">
      <w:bodyDiv w:val="1"/>
      <w:marLeft w:val="0"/>
      <w:marRight w:val="0"/>
      <w:marTop w:val="0"/>
      <w:marBottom w:val="0"/>
      <w:divBdr>
        <w:top w:val="none" w:sz="0" w:space="0" w:color="auto"/>
        <w:left w:val="none" w:sz="0" w:space="0" w:color="auto"/>
        <w:bottom w:val="none" w:sz="0" w:space="0" w:color="auto"/>
        <w:right w:val="none" w:sz="0" w:space="0" w:color="auto"/>
      </w:divBdr>
    </w:div>
    <w:div w:id="330910700">
      <w:bodyDiv w:val="1"/>
      <w:marLeft w:val="0"/>
      <w:marRight w:val="0"/>
      <w:marTop w:val="0"/>
      <w:marBottom w:val="0"/>
      <w:divBdr>
        <w:top w:val="none" w:sz="0" w:space="0" w:color="auto"/>
        <w:left w:val="none" w:sz="0" w:space="0" w:color="auto"/>
        <w:bottom w:val="none" w:sz="0" w:space="0" w:color="auto"/>
        <w:right w:val="none" w:sz="0" w:space="0" w:color="auto"/>
      </w:divBdr>
    </w:div>
    <w:div w:id="331033578">
      <w:bodyDiv w:val="1"/>
      <w:marLeft w:val="0"/>
      <w:marRight w:val="0"/>
      <w:marTop w:val="0"/>
      <w:marBottom w:val="0"/>
      <w:divBdr>
        <w:top w:val="none" w:sz="0" w:space="0" w:color="auto"/>
        <w:left w:val="none" w:sz="0" w:space="0" w:color="auto"/>
        <w:bottom w:val="none" w:sz="0" w:space="0" w:color="auto"/>
        <w:right w:val="none" w:sz="0" w:space="0" w:color="auto"/>
      </w:divBdr>
    </w:div>
    <w:div w:id="336349847">
      <w:bodyDiv w:val="1"/>
      <w:marLeft w:val="0"/>
      <w:marRight w:val="0"/>
      <w:marTop w:val="0"/>
      <w:marBottom w:val="0"/>
      <w:divBdr>
        <w:top w:val="none" w:sz="0" w:space="0" w:color="auto"/>
        <w:left w:val="none" w:sz="0" w:space="0" w:color="auto"/>
        <w:bottom w:val="none" w:sz="0" w:space="0" w:color="auto"/>
        <w:right w:val="none" w:sz="0" w:space="0" w:color="auto"/>
      </w:divBdr>
    </w:div>
    <w:div w:id="339503904">
      <w:bodyDiv w:val="1"/>
      <w:marLeft w:val="0"/>
      <w:marRight w:val="0"/>
      <w:marTop w:val="0"/>
      <w:marBottom w:val="0"/>
      <w:divBdr>
        <w:top w:val="none" w:sz="0" w:space="0" w:color="auto"/>
        <w:left w:val="none" w:sz="0" w:space="0" w:color="auto"/>
        <w:bottom w:val="none" w:sz="0" w:space="0" w:color="auto"/>
        <w:right w:val="none" w:sz="0" w:space="0" w:color="auto"/>
      </w:divBdr>
    </w:div>
    <w:div w:id="340931493">
      <w:bodyDiv w:val="1"/>
      <w:marLeft w:val="0"/>
      <w:marRight w:val="0"/>
      <w:marTop w:val="0"/>
      <w:marBottom w:val="0"/>
      <w:divBdr>
        <w:top w:val="none" w:sz="0" w:space="0" w:color="auto"/>
        <w:left w:val="none" w:sz="0" w:space="0" w:color="auto"/>
        <w:bottom w:val="none" w:sz="0" w:space="0" w:color="auto"/>
        <w:right w:val="none" w:sz="0" w:space="0" w:color="auto"/>
      </w:divBdr>
    </w:div>
    <w:div w:id="341207135">
      <w:bodyDiv w:val="1"/>
      <w:marLeft w:val="0"/>
      <w:marRight w:val="0"/>
      <w:marTop w:val="0"/>
      <w:marBottom w:val="0"/>
      <w:divBdr>
        <w:top w:val="none" w:sz="0" w:space="0" w:color="auto"/>
        <w:left w:val="none" w:sz="0" w:space="0" w:color="auto"/>
        <w:bottom w:val="none" w:sz="0" w:space="0" w:color="auto"/>
        <w:right w:val="none" w:sz="0" w:space="0" w:color="auto"/>
      </w:divBdr>
    </w:div>
    <w:div w:id="342172279">
      <w:bodyDiv w:val="1"/>
      <w:marLeft w:val="0"/>
      <w:marRight w:val="0"/>
      <w:marTop w:val="0"/>
      <w:marBottom w:val="0"/>
      <w:divBdr>
        <w:top w:val="none" w:sz="0" w:space="0" w:color="auto"/>
        <w:left w:val="none" w:sz="0" w:space="0" w:color="auto"/>
        <w:bottom w:val="none" w:sz="0" w:space="0" w:color="auto"/>
        <w:right w:val="none" w:sz="0" w:space="0" w:color="auto"/>
      </w:divBdr>
    </w:div>
    <w:div w:id="342437560">
      <w:bodyDiv w:val="1"/>
      <w:marLeft w:val="0"/>
      <w:marRight w:val="0"/>
      <w:marTop w:val="0"/>
      <w:marBottom w:val="0"/>
      <w:divBdr>
        <w:top w:val="none" w:sz="0" w:space="0" w:color="auto"/>
        <w:left w:val="none" w:sz="0" w:space="0" w:color="auto"/>
        <w:bottom w:val="none" w:sz="0" w:space="0" w:color="auto"/>
        <w:right w:val="none" w:sz="0" w:space="0" w:color="auto"/>
      </w:divBdr>
    </w:div>
    <w:div w:id="346374160">
      <w:bodyDiv w:val="1"/>
      <w:marLeft w:val="0"/>
      <w:marRight w:val="0"/>
      <w:marTop w:val="0"/>
      <w:marBottom w:val="0"/>
      <w:divBdr>
        <w:top w:val="none" w:sz="0" w:space="0" w:color="auto"/>
        <w:left w:val="none" w:sz="0" w:space="0" w:color="auto"/>
        <w:bottom w:val="none" w:sz="0" w:space="0" w:color="auto"/>
        <w:right w:val="none" w:sz="0" w:space="0" w:color="auto"/>
      </w:divBdr>
    </w:div>
    <w:div w:id="348725154">
      <w:bodyDiv w:val="1"/>
      <w:marLeft w:val="0"/>
      <w:marRight w:val="0"/>
      <w:marTop w:val="0"/>
      <w:marBottom w:val="0"/>
      <w:divBdr>
        <w:top w:val="none" w:sz="0" w:space="0" w:color="auto"/>
        <w:left w:val="none" w:sz="0" w:space="0" w:color="auto"/>
        <w:bottom w:val="none" w:sz="0" w:space="0" w:color="auto"/>
        <w:right w:val="none" w:sz="0" w:space="0" w:color="auto"/>
      </w:divBdr>
    </w:div>
    <w:div w:id="356389055">
      <w:bodyDiv w:val="1"/>
      <w:marLeft w:val="0"/>
      <w:marRight w:val="0"/>
      <w:marTop w:val="0"/>
      <w:marBottom w:val="0"/>
      <w:divBdr>
        <w:top w:val="none" w:sz="0" w:space="0" w:color="auto"/>
        <w:left w:val="none" w:sz="0" w:space="0" w:color="auto"/>
        <w:bottom w:val="none" w:sz="0" w:space="0" w:color="auto"/>
        <w:right w:val="none" w:sz="0" w:space="0" w:color="auto"/>
      </w:divBdr>
    </w:div>
    <w:div w:id="358046088">
      <w:bodyDiv w:val="1"/>
      <w:marLeft w:val="0"/>
      <w:marRight w:val="0"/>
      <w:marTop w:val="0"/>
      <w:marBottom w:val="0"/>
      <w:divBdr>
        <w:top w:val="none" w:sz="0" w:space="0" w:color="auto"/>
        <w:left w:val="none" w:sz="0" w:space="0" w:color="auto"/>
        <w:bottom w:val="none" w:sz="0" w:space="0" w:color="auto"/>
        <w:right w:val="none" w:sz="0" w:space="0" w:color="auto"/>
      </w:divBdr>
    </w:div>
    <w:div w:id="358049747">
      <w:bodyDiv w:val="1"/>
      <w:marLeft w:val="0"/>
      <w:marRight w:val="0"/>
      <w:marTop w:val="0"/>
      <w:marBottom w:val="0"/>
      <w:divBdr>
        <w:top w:val="none" w:sz="0" w:space="0" w:color="auto"/>
        <w:left w:val="none" w:sz="0" w:space="0" w:color="auto"/>
        <w:bottom w:val="none" w:sz="0" w:space="0" w:color="auto"/>
        <w:right w:val="none" w:sz="0" w:space="0" w:color="auto"/>
      </w:divBdr>
    </w:div>
    <w:div w:id="358895604">
      <w:bodyDiv w:val="1"/>
      <w:marLeft w:val="0"/>
      <w:marRight w:val="0"/>
      <w:marTop w:val="0"/>
      <w:marBottom w:val="0"/>
      <w:divBdr>
        <w:top w:val="none" w:sz="0" w:space="0" w:color="auto"/>
        <w:left w:val="none" w:sz="0" w:space="0" w:color="auto"/>
        <w:bottom w:val="none" w:sz="0" w:space="0" w:color="auto"/>
        <w:right w:val="none" w:sz="0" w:space="0" w:color="auto"/>
      </w:divBdr>
    </w:div>
    <w:div w:id="362751244">
      <w:bodyDiv w:val="1"/>
      <w:marLeft w:val="0"/>
      <w:marRight w:val="0"/>
      <w:marTop w:val="0"/>
      <w:marBottom w:val="0"/>
      <w:divBdr>
        <w:top w:val="none" w:sz="0" w:space="0" w:color="auto"/>
        <w:left w:val="none" w:sz="0" w:space="0" w:color="auto"/>
        <w:bottom w:val="none" w:sz="0" w:space="0" w:color="auto"/>
        <w:right w:val="none" w:sz="0" w:space="0" w:color="auto"/>
      </w:divBdr>
    </w:div>
    <w:div w:id="365256649">
      <w:bodyDiv w:val="1"/>
      <w:marLeft w:val="0"/>
      <w:marRight w:val="0"/>
      <w:marTop w:val="0"/>
      <w:marBottom w:val="0"/>
      <w:divBdr>
        <w:top w:val="none" w:sz="0" w:space="0" w:color="auto"/>
        <w:left w:val="none" w:sz="0" w:space="0" w:color="auto"/>
        <w:bottom w:val="none" w:sz="0" w:space="0" w:color="auto"/>
        <w:right w:val="none" w:sz="0" w:space="0" w:color="auto"/>
      </w:divBdr>
    </w:div>
    <w:div w:id="370496533">
      <w:bodyDiv w:val="1"/>
      <w:marLeft w:val="0"/>
      <w:marRight w:val="0"/>
      <w:marTop w:val="0"/>
      <w:marBottom w:val="0"/>
      <w:divBdr>
        <w:top w:val="none" w:sz="0" w:space="0" w:color="auto"/>
        <w:left w:val="none" w:sz="0" w:space="0" w:color="auto"/>
        <w:bottom w:val="none" w:sz="0" w:space="0" w:color="auto"/>
        <w:right w:val="none" w:sz="0" w:space="0" w:color="auto"/>
      </w:divBdr>
    </w:div>
    <w:div w:id="371004817">
      <w:bodyDiv w:val="1"/>
      <w:marLeft w:val="0"/>
      <w:marRight w:val="0"/>
      <w:marTop w:val="0"/>
      <w:marBottom w:val="0"/>
      <w:divBdr>
        <w:top w:val="none" w:sz="0" w:space="0" w:color="auto"/>
        <w:left w:val="none" w:sz="0" w:space="0" w:color="auto"/>
        <w:bottom w:val="none" w:sz="0" w:space="0" w:color="auto"/>
        <w:right w:val="none" w:sz="0" w:space="0" w:color="auto"/>
      </w:divBdr>
    </w:div>
    <w:div w:id="371152638">
      <w:bodyDiv w:val="1"/>
      <w:marLeft w:val="0"/>
      <w:marRight w:val="0"/>
      <w:marTop w:val="0"/>
      <w:marBottom w:val="0"/>
      <w:divBdr>
        <w:top w:val="none" w:sz="0" w:space="0" w:color="auto"/>
        <w:left w:val="none" w:sz="0" w:space="0" w:color="auto"/>
        <w:bottom w:val="none" w:sz="0" w:space="0" w:color="auto"/>
        <w:right w:val="none" w:sz="0" w:space="0" w:color="auto"/>
      </w:divBdr>
    </w:div>
    <w:div w:id="371465471">
      <w:bodyDiv w:val="1"/>
      <w:marLeft w:val="0"/>
      <w:marRight w:val="0"/>
      <w:marTop w:val="0"/>
      <w:marBottom w:val="0"/>
      <w:divBdr>
        <w:top w:val="none" w:sz="0" w:space="0" w:color="auto"/>
        <w:left w:val="none" w:sz="0" w:space="0" w:color="auto"/>
        <w:bottom w:val="none" w:sz="0" w:space="0" w:color="auto"/>
        <w:right w:val="none" w:sz="0" w:space="0" w:color="auto"/>
      </w:divBdr>
    </w:div>
    <w:div w:id="374894867">
      <w:bodyDiv w:val="1"/>
      <w:marLeft w:val="0"/>
      <w:marRight w:val="0"/>
      <w:marTop w:val="0"/>
      <w:marBottom w:val="0"/>
      <w:divBdr>
        <w:top w:val="none" w:sz="0" w:space="0" w:color="auto"/>
        <w:left w:val="none" w:sz="0" w:space="0" w:color="auto"/>
        <w:bottom w:val="none" w:sz="0" w:space="0" w:color="auto"/>
        <w:right w:val="none" w:sz="0" w:space="0" w:color="auto"/>
      </w:divBdr>
    </w:div>
    <w:div w:id="375354184">
      <w:bodyDiv w:val="1"/>
      <w:marLeft w:val="0"/>
      <w:marRight w:val="0"/>
      <w:marTop w:val="0"/>
      <w:marBottom w:val="0"/>
      <w:divBdr>
        <w:top w:val="none" w:sz="0" w:space="0" w:color="auto"/>
        <w:left w:val="none" w:sz="0" w:space="0" w:color="auto"/>
        <w:bottom w:val="none" w:sz="0" w:space="0" w:color="auto"/>
        <w:right w:val="none" w:sz="0" w:space="0" w:color="auto"/>
      </w:divBdr>
    </w:div>
    <w:div w:id="378945577">
      <w:bodyDiv w:val="1"/>
      <w:marLeft w:val="0"/>
      <w:marRight w:val="0"/>
      <w:marTop w:val="0"/>
      <w:marBottom w:val="0"/>
      <w:divBdr>
        <w:top w:val="none" w:sz="0" w:space="0" w:color="auto"/>
        <w:left w:val="none" w:sz="0" w:space="0" w:color="auto"/>
        <w:bottom w:val="none" w:sz="0" w:space="0" w:color="auto"/>
        <w:right w:val="none" w:sz="0" w:space="0" w:color="auto"/>
      </w:divBdr>
    </w:div>
    <w:div w:id="382683569">
      <w:bodyDiv w:val="1"/>
      <w:marLeft w:val="0"/>
      <w:marRight w:val="0"/>
      <w:marTop w:val="0"/>
      <w:marBottom w:val="0"/>
      <w:divBdr>
        <w:top w:val="none" w:sz="0" w:space="0" w:color="auto"/>
        <w:left w:val="none" w:sz="0" w:space="0" w:color="auto"/>
        <w:bottom w:val="none" w:sz="0" w:space="0" w:color="auto"/>
        <w:right w:val="none" w:sz="0" w:space="0" w:color="auto"/>
      </w:divBdr>
    </w:div>
    <w:div w:id="383406713">
      <w:bodyDiv w:val="1"/>
      <w:marLeft w:val="0"/>
      <w:marRight w:val="0"/>
      <w:marTop w:val="0"/>
      <w:marBottom w:val="0"/>
      <w:divBdr>
        <w:top w:val="none" w:sz="0" w:space="0" w:color="auto"/>
        <w:left w:val="none" w:sz="0" w:space="0" w:color="auto"/>
        <w:bottom w:val="none" w:sz="0" w:space="0" w:color="auto"/>
        <w:right w:val="none" w:sz="0" w:space="0" w:color="auto"/>
      </w:divBdr>
    </w:div>
    <w:div w:id="383717316">
      <w:bodyDiv w:val="1"/>
      <w:marLeft w:val="0"/>
      <w:marRight w:val="0"/>
      <w:marTop w:val="0"/>
      <w:marBottom w:val="0"/>
      <w:divBdr>
        <w:top w:val="none" w:sz="0" w:space="0" w:color="auto"/>
        <w:left w:val="none" w:sz="0" w:space="0" w:color="auto"/>
        <w:bottom w:val="none" w:sz="0" w:space="0" w:color="auto"/>
        <w:right w:val="none" w:sz="0" w:space="0" w:color="auto"/>
      </w:divBdr>
    </w:div>
    <w:div w:id="384525063">
      <w:bodyDiv w:val="1"/>
      <w:marLeft w:val="0"/>
      <w:marRight w:val="0"/>
      <w:marTop w:val="0"/>
      <w:marBottom w:val="0"/>
      <w:divBdr>
        <w:top w:val="none" w:sz="0" w:space="0" w:color="auto"/>
        <w:left w:val="none" w:sz="0" w:space="0" w:color="auto"/>
        <w:bottom w:val="none" w:sz="0" w:space="0" w:color="auto"/>
        <w:right w:val="none" w:sz="0" w:space="0" w:color="auto"/>
      </w:divBdr>
    </w:div>
    <w:div w:id="385031741">
      <w:bodyDiv w:val="1"/>
      <w:marLeft w:val="0"/>
      <w:marRight w:val="0"/>
      <w:marTop w:val="0"/>
      <w:marBottom w:val="0"/>
      <w:divBdr>
        <w:top w:val="none" w:sz="0" w:space="0" w:color="auto"/>
        <w:left w:val="none" w:sz="0" w:space="0" w:color="auto"/>
        <w:bottom w:val="none" w:sz="0" w:space="0" w:color="auto"/>
        <w:right w:val="none" w:sz="0" w:space="0" w:color="auto"/>
      </w:divBdr>
    </w:div>
    <w:div w:id="387849693">
      <w:bodyDiv w:val="1"/>
      <w:marLeft w:val="0"/>
      <w:marRight w:val="0"/>
      <w:marTop w:val="0"/>
      <w:marBottom w:val="0"/>
      <w:divBdr>
        <w:top w:val="none" w:sz="0" w:space="0" w:color="auto"/>
        <w:left w:val="none" w:sz="0" w:space="0" w:color="auto"/>
        <w:bottom w:val="none" w:sz="0" w:space="0" w:color="auto"/>
        <w:right w:val="none" w:sz="0" w:space="0" w:color="auto"/>
      </w:divBdr>
    </w:div>
    <w:div w:id="388962813">
      <w:bodyDiv w:val="1"/>
      <w:marLeft w:val="0"/>
      <w:marRight w:val="0"/>
      <w:marTop w:val="0"/>
      <w:marBottom w:val="0"/>
      <w:divBdr>
        <w:top w:val="none" w:sz="0" w:space="0" w:color="auto"/>
        <w:left w:val="none" w:sz="0" w:space="0" w:color="auto"/>
        <w:bottom w:val="none" w:sz="0" w:space="0" w:color="auto"/>
        <w:right w:val="none" w:sz="0" w:space="0" w:color="auto"/>
      </w:divBdr>
    </w:div>
    <w:div w:id="389228501">
      <w:bodyDiv w:val="1"/>
      <w:marLeft w:val="0"/>
      <w:marRight w:val="0"/>
      <w:marTop w:val="0"/>
      <w:marBottom w:val="0"/>
      <w:divBdr>
        <w:top w:val="none" w:sz="0" w:space="0" w:color="auto"/>
        <w:left w:val="none" w:sz="0" w:space="0" w:color="auto"/>
        <w:bottom w:val="none" w:sz="0" w:space="0" w:color="auto"/>
        <w:right w:val="none" w:sz="0" w:space="0" w:color="auto"/>
      </w:divBdr>
    </w:div>
    <w:div w:id="389692644">
      <w:bodyDiv w:val="1"/>
      <w:marLeft w:val="0"/>
      <w:marRight w:val="0"/>
      <w:marTop w:val="0"/>
      <w:marBottom w:val="0"/>
      <w:divBdr>
        <w:top w:val="none" w:sz="0" w:space="0" w:color="auto"/>
        <w:left w:val="none" w:sz="0" w:space="0" w:color="auto"/>
        <w:bottom w:val="none" w:sz="0" w:space="0" w:color="auto"/>
        <w:right w:val="none" w:sz="0" w:space="0" w:color="auto"/>
      </w:divBdr>
    </w:div>
    <w:div w:id="389888226">
      <w:bodyDiv w:val="1"/>
      <w:marLeft w:val="0"/>
      <w:marRight w:val="0"/>
      <w:marTop w:val="0"/>
      <w:marBottom w:val="0"/>
      <w:divBdr>
        <w:top w:val="none" w:sz="0" w:space="0" w:color="auto"/>
        <w:left w:val="none" w:sz="0" w:space="0" w:color="auto"/>
        <w:bottom w:val="none" w:sz="0" w:space="0" w:color="auto"/>
        <w:right w:val="none" w:sz="0" w:space="0" w:color="auto"/>
      </w:divBdr>
    </w:div>
    <w:div w:id="390270330">
      <w:bodyDiv w:val="1"/>
      <w:marLeft w:val="0"/>
      <w:marRight w:val="0"/>
      <w:marTop w:val="0"/>
      <w:marBottom w:val="0"/>
      <w:divBdr>
        <w:top w:val="none" w:sz="0" w:space="0" w:color="auto"/>
        <w:left w:val="none" w:sz="0" w:space="0" w:color="auto"/>
        <w:bottom w:val="none" w:sz="0" w:space="0" w:color="auto"/>
        <w:right w:val="none" w:sz="0" w:space="0" w:color="auto"/>
      </w:divBdr>
    </w:div>
    <w:div w:id="390883181">
      <w:bodyDiv w:val="1"/>
      <w:marLeft w:val="0"/>
      <w:marRight w:val="0"/>
      <w:marTop w:val="0"/>
      <w:marBottom w:val="0"/>
      <w:divBdr>
        <w:top w:val="none" w:sz="0" w:space="0" w:color="auto"/>
        <w:left w:val="none" w:sz="0" w:space="0" w:color="auto"/>
        <w:bottom w:val="none" w:sz="0" w:space="0" w:color="auto"/>
        <w:right w:val="none" w:sz="0" w:space="0" w:color="auto"/>
      </w:divBdr>
    </w:div>
    <w:div w:id="391924896">
      <w:bodyDiv w:val="1"/>
      <w:marLeft w:val="0"/>
      <w:marRight w:val="0"/>
      <w:marTop w:val="0"/>
      <w:marBottom w:val="0"/>
      <w:divBdr>
        <w:top w:val="none" w:sz="0" w:space="0" w:color="auto"/>
        <w:left w:val="none" w:sz="0" w:space="0" w:color="auto"/>
        <w:bottom w:val="none" w:sz="0" w:space="0" w:color="auto"/>
        <w:right w:val="none" w:sz="0" w:space="0" w:color="auto"/>
      </w:divBdr>
    </w:div>
    <w:div w:id="392698495">
      <w:bodyDiv w:val="1"/>
      <w:marLeft w:val="0"/>
      <w:marRight w:val="0"/>
      <w:marTop w:val="0"/>
      <w:marBottom w:val="0"/>
      <w:divBdr>
        <w:top w:val="none" w:sz="0" w:space="0" w:color="auto"/>
        <w:left w:val="none" w:sz="0" w:space="0" w:color="auto"/>
        <w:bottom w:val="none" w:sz="0" w:space="0" w:color="auto"/>
        <w:right w:val="none" w:sz="0" w:space="0" w:color="auto"/>
      </w:divBdr>
    </w:div>
    <w:div w:id="403644590">
      <w:bodyDiv w:val="1"/>
      <w:marLeft w:val="0"/>
      <w:marRight w:val="0"/>
      <w:marTop w:val="0"/>
      <w:marBottom w:val="0"/>
      <w:divBdr>
        <w:top w:val="none" w:sz="0" w:space="0" w:color="auto"/>
        <w:left w:val="none" w:sz="0" w:space="0" w:color="auto"/>
        <w:bottom w:val="none" w:sz="0" w:space="0" w:color="auto"/>
        <w:right w:val="none" w:sz="0" w:space="0" w:color="auto"/>
      </w:divBdr>
    </w:div>
    <w:div w:id="404189729">
      <w:bodyDiv w:val="1"/>
      <w:marLeft w:val="0"/>
      <w:marRight w:val="0"/>
      <w:marTop w:val="0"/>
      <w:marBottom w:val="0"/>
      <w:divBdr>
        <w:top w:val="none" w:sz="0" w:space="0" w:color="auto"/>
        <w:left w:val="none" w:sz="0" w:space="0" w:color="auto"/>
        <w:bottom w:val="none" w:sz="0" w:space="0" w:color="auto"/>
        <w:right w:val="none" w:sz="0" w:space="0" w:color="auto"/>
      </w:divBdr>
    </w:div>
    <w:div w:id="409038160">
      <w:bodyDiv w:val="1"/>
      <w:marLeft w:val="0"/>
      <w:marRight w:val="0"/>
      <w:marTop w:val="0"/>
      <w:marBottom w:val="0"/>
      <w:divBdr>
        <w:top w:val="none" w:sz="0" w:space="0" w:color="auto"/>
        <w:left w:val="none" w:sz="0" w:space="0" w:color="auto"/>
        <w:bottom w:val="none" w:sz="0" w:space="0" w:color="auto"/>
        <w:right w:val="none" w:sz="0" w:space="0" w:color="auto"/>
      </w:divBdr>
    </w:div>
    <w:div w:id="413556276">
      <w:bodyDiv w:val="1"/>
      <w:marLeft w:val="0"/>
      <w:marRight w:val="0"/>
      <w:marTop w:val="0"/>
      <w:marBottom w:val="0"/>
      <w:divBdr>
        <w:top w:val="none" w:sz="0" w:space="0" w:color="auto"/>
        <w:left w:val="none" w:sz="0" w:space="0" w:color="auto"/>
        <w:bottom w:val="none" w:sz="0" w:space="0" w:color="auto"/>
        <w:right w:val="none" w:sz="0" w:space="0" w:color="auto"/>
      </w:divBdr>
    </w:div>
    <w:div w:id="413742455">
      <w:bodyDiv w:val="1"/>
      <w:marLeft w:val="0"/>
      <w:marRight w:val="0"/>
      <w:marTop w:val="0"/>
      <w:marBottom w:val="0"/>
      <w:divBdr>
        <w:top w:val="none" w:sz="0" w:space="0" w:color="auto"/>
        <w:left w:val="none" w:sz="0" w:space="0" w:color="auto"/>
        <w:bottom w:val="none" w:sz="0" w:space="0" w:color="auto"/>
        <w:right w:val="none" w:sz="0" w:space="0" w:color="auto"/>
      </w:divBdr>
    </w:div>
    <w:div w:id="414129472">
      <w:bodyDiv w:val="1"/>
      <w:marLeft w:val="0"/>
      <w:marRight w:val="0"/>
      <w:marTop w:val="0"/>
      <w:marBottom w:val="0"/>
      <w:divBdr>
        <w:top w:val="none" w:sz="0" w:space="0" w:color="auto"/>
        <w:left w:val="none" w:sz="0" w:space="0" w:color="auto"/>
        <w:bottom w:val="none" w:sz="0" w:space="0" w:color="auto"/>
        <w:right w:val="none" w:sz="0" w:space="0" w:color="auto"/>
      </w:divBdr>
    </w:div>
    <w:div w:id="415058084">
      <w:bodyDiv w:val="1"/>
      <w:marLeft w:val="0"/>
      <w:marRight w:val="0"/>
      <w:marTop w:val="0"/>
      <w:marBottom w:val="0"/>
      <w:divBdr>
        <w:top w:val="none" w:sz="0" w:space="0" w:color="auto"/>
        <w:left w:val="none" w:sz="0" w:space="0" w:color="auto"/>
        <w:bottom w:val="none" w:sz="0" w:space="0" w:color="auto"/>
        <w:right w:val="none" w:sz="0" w:space="0" w:color="auto"/>
      </w:divBdr>
    </w:div>
    <w:div w:id="420565409">
      <w:bodyDiv w:val="1"/>
      <w:marLeft w:val="0"/>
      <w:marRight w:val="0"/>
      <w:marTop w:val="0"/>
      <w:marBottom w:val="0"/>
      <w:divBdr>
        <w:top w:val="none" w:sz="0" w:space="0" w:color="auto"/>
        <w:left w:val="none" w:sz="0" w:space="0" w:color="auto"/>
        <w:bottom w:val="none" w:sz="0" w:space="0" w:color="auto"/>
        <w:right w:val="none" w:sz="0" w:space="0" w:color="auto"/>
      </w:divBdr>
    </w:div>
    <w:div w:id="422067416">
      <w:bodyDiv w:val="1"/>
      <w:marLeft w:val="0"/>
      <w:marRight w:val="0"/>
      <w:marTop w:val="0"/>
      <w:marBottom w:val="0"/>
      <w:divBdr>
        <w:top w:val="none" w:sz="0" w:space="0" w:color="auto"/>
        <w:left w:val="none" w:sz="0" w:space="0" w:color="auto"/>
        <w:bottom w:val="none" w:sz="0" w:space="0" w:color="auto"/>
        <w:right w:val="none" w:sz="0" w:space="0" w:color="auto"/>
      </w:divBdr>
    </w:div>
    <w:div w:id="422268680">
      <w:bodyDiv w:val="1"/>
      <w:marLeft w:val="0"/>
      <w:marRight w:val="0"/>
      <w:marTop w:val="0"/>
      <w:marBottom w:val="0"/>
      <w:divBdr>
        <w:top w:val="none" w:sz="0" w:space="0" w:color="auto"/>
        <w:left w:val="none" w:sz="0" w:space="0" w:color="auto"/>
        <w:bottom w:val="none" w:sz="0" w:space="0" w:color="auto"/>
        <w:right w:val="none" w:sz="0" w:space="0" w:color="auto"/>
      </w:divBdr>
    </w:div>
    <w:div w:id="424035860">
      <w:bodyDiv w:val="1"/>
      <w:marLeft w:val="0"/>
      <w:marRight w:val="0"/>
      <w:marTop w:val="0"/>
      <w:marBottom w:val="0"/>
      <w:divBdr>
        <w:top w:val="none" w:sz="0" w:space="0" w:color="auto"/>
        <w:left w:val="none" w:sz="0" w:space="0" w:color="auto"/>
        <w:bottom w:val="none" w:sz="0" w:space="0" w:color="auto"/>
        <w:right w:val="none" w:sz="0" w:space="0" w:color="auto"/>
      </w:divBdr>
    </w:div>
    <w:div w:id="426081772">
      <w:bodyDiv w:val="1"/>
      <w:marLeft w:val="0"/>
      <w:marRight w:val="0"/>
      <w:marTop w:val="0"/>
      <w:marBottom w:val="0"/>
      <w:divBdr>
        <w:top w:val="none" w:sz="0" w:space="0" w:color="auto"/>
        <w:left w:val="none" w:sz="0" w:space="0" w:color="auto"/>
        <w:bottom w:val="none" w:sz="0" w:space="0" w:color="auto"/>
        <w:right w:val="none" w:sz="0" w:space="0" w:color="auto"/>
      </w:divBdr>
    </w:div>
    <w:div w:id="427384198">
      <w:bodyDiv w:val="1"/>
      <w:marLeft w:val="0"/>
      <w:marRight w:val="0"/>
      <w:marTop w:val="0"/>
      <w:marBottom w:val="0"/>
      <w:divBdr>
        <w:top w:val="none" w:sz="0" w:space="0" w:color="auto"/>
        <w:left w:val="none" w:sz="0" w:space="0" w:color="auto"/>
        <w:bottom w:val="none" w:sz="0" w:space="0" w:color="auto"/>
        <w:right w:val="none" w:sz="0" w:space="0" w:color="auto"/>
      </w:divBdr>
    </w:div>
    <w:div w:id="427627197">
      <w:bodyDiv w:val="1"/>
      <w:marLeft w:val="0"/>
      <w:marRight w:val="0"/>
      <w:marTop w:val="0"/>
      <w:marBottom w:val="0"/>
      <w:divBdr>
        <w:top w:val="none" w:sz="0" w:space="0" w:color="auto"/>
        <w:left w:val="none" w:sz="0" w:space="0" w:color="auto"/>
        <w:bottom w:val="none" w:sz="0" w:space="0" w:color="auto"/>
        <w:right w:val="none" w:sz="0" w:space="0" w:color="auto"/>
      </w:divBdr>
    </w:div>
    <w:div w:id="430006432">
      <w:bodyDiv w:val="1"/>
      <w:marLeft w:val="0"/>
      <w:marRight w:val="0"/>
      <w:marTop w:val="0"/>
      <w:marBottom w:val="0"/>
      <w:divBdr>
        <w:top w:val="none" w:sz="0" w:space="0" w:color="auto"/>
        <w:left w:val="none" w:sz="0" w:space="0" w:color="auto"/>
        <w:bottom w:val="none" w:sz="0" w:space="0" w:color="auto"/>
        <w:right w:val="none" w:sz="0" w:space="0" w:color="auto"/>
      </w:divBdr>
    </w:div>
    <w:div w:id="430051836">
      <w:bodyDiv w:val="1"/>
      <w:marLeft w:val="0"/>
      <w:marRight w:val="0"/>
      <w:marTop w:val="0"/>
      <w:marBottom w:val="0"/>
      <w:divBdr>
        <w:top w:val="none" w:sz="0" w:space="0" w:color="auto"/>
        <w:left w:val="none" w:sz="0" w:space="0" w:color="auto"/>
        <w:bottom w:val="none" w:sz="0" w:space="0" w:color="auto"/>
        <w:right w:val="none" w:sz="0" w:space="0" w:color="auto"/>
      </w:divBdr>
    </w:div>
    <w:div w:id="432627732">
      <w:bodyDiv w:val="1"/>
      <w:marLeft w:val="0"/>
      <w:marRight w:val="0"/>
      <w:marTop w:val="0"/>
      <w:marBottom w:val="0"/>
      <w:divBdr>
        <w:top w:val="none" w:sz="0" w:space="0" w:color="auto"/>
        <w:left w:val="none" w:sz="0" w:space="0" w:color="auto"/>
        <w:bottom w:val="none" w:sz="0" w:space="0" w:color="auto"/>
        <w:right w:val="none" w:sz="0" w:space="0" w:color="auto"/>
      </w:divBdr>
    </w:div>
    <w:div w:id="436142108">
      <w:bodyDiv w:val="1"/>
      <w:marLeft w:val="0"/>
      <w:marRight w:val="0"/>
      <w:marTop w:val="0"/>
      <w:marBottom w:val="0"/>
      <w:divBdr>
        <w:top w:val="none" w:sz="0" w:space="0" w:color="auto"/>
        <w:left w:val="none" w:sz="0" w:space="0" w:color="auto"/>
        <w:bottom w:val="none" w:sz="0" w:space="0" w:color="auto"/>
        <w:right w:val="none" w:sz="0" w:space="0" w:color="auto"/>
      </w:divBdr>
    </w:div>
    <w:div w:id="438720638">
      <w:bodyDiv w:val="1"/>
      <w:marLeft w:val="0"/>
      <w:marRight w:val="0"/>
      <w:marTop w:val="0"/>
      <w:marBottom w:val="0"/>
      <w:divBdr>
        <w:top w:val="none" w:sz="0" w:space="0" w:color="auto"/>
        <w:left w:val="none" w:sz="0" w:space="0" w:color="auto"/>
        <w:bottom w:val="none" w:sz="0" w:space="0" w:color="auto"/>
        <w:right w:val="none" w:sz="0" w:space="0" w:color="auto"/>
      </w:divBdr>
    </w:div>
    <w:div w:id="439760097">
      <w:bodyDiv w:val="1"/>
      <w:marLeft w:val="0"/>
      <w:marRight w:val="0"/>
      <w:marTop w:val="0"/>
      <w:marBottom w:val="0"/>
      <w:divBdr>
        <w:top w:val="none" w:sz="0" w:space="0" w:color="auto"/>
        <w:left w:val="none" w:sz="0" w:space="0" w:color="auto"/>
        <w:bottom w:val="none" w:sz="0" w:space="0" w:color="auto"/>
        <w:right w:val="none" w:sz="0" w:space="0" w:color="auto"/>
      </w:divBdr>
    </w:div>
    <w:div w:id="441193666">
      <w:bodyDiv w:val="1"/>
      <w:marLeft w:val="0"/>
      <w:marRight w:val="0"/>
      <w:marTop w:val="0"/>
      <w:marBottom w:val="0"/>
      <w:divBdr>
        <w:top w:val="none" w:sz="0" w:space="0" w:color="auto"/>
        <w:left w:val="none" w:sz="0" w:space="0" w:color="auto"/>
        <w:bottom w:val="none" w:sz="0" w:space="0" w:color="auto"/>
        <w:right w:val="none" w:sz="0" w:space="0" w:color="auto"/>
      </w:divBdr>
    </w:div>
    <w:div w:id="441195389">
      <w:bodyDiv w:val="1"/>
      <w:marLeft w:val="0"/>
      <w:marRight w:val="0"/>
      <w:marTop w:val="0"/>
      <w:marBottom w:val="0"/>
      <w:divBdr>
        <w:top w:val="none" w:sz="0" w:space="0" w:color="auto"/>
        <w:left w:val="none" w:sz="0" w:space="0" w:color="auto"/>
        <w:bottom w:val="none" w:sz="0" w:space="0" w:color="auto"/>
        <w:right w:val="none" w:sz="0" w:space="0" w:color="auto"/>
      </w:divBdr>
    </w:div>
    <w:div w:id="441606598">
      <w:bodyDiv w:val="1"/>
      <w:marLeft w:val="0"/>
      <w:marRight w:val="0"/>
      <w:marTop w:val="0"/>
      <w:marBottom w:val="0"/>
      <w:divBdr>
        <w:top w:val="none" w:sz="0" w:space="0" w:color="auto"/>
        <w:left w:val="none" w:sz="0" w:space="0" w:color="auto"/>
        <w:bottom w:val="none" w:sz="0" w:space="0" w:color="auto"/>
        <w:right w:val="none" w:sz="0" w:space="0" w:color="auto"/>
      </w:divBdr>
    </w:div>
    <w:div w:id="441656011">
      <w:bodyDiv w:val="1"/>
      <w:marLeft w:val="0"/>
      <w:marRight w:val="0"/>
      <w:marTop w:val="0"/>
      <w:marBottom w:val="0"/>
      <w:divBdr>
        <w:top w:val="none" w:sz="0" w:space="0" w:color="auto"/>
        <w:left w:val="none" w:sz="0" w:space="0" w:color="auto"/>
        <w:bottom w:val="none" w:sz="0" w:space="0" w:color="auto"/>
        <w:right w:val="none" w:sz="0" w:space="0" w:color="auto"/>
      </w:divBdr>
    </w:div>
    <w:div w:id="445198988">
      <w:bodyDiv w:val="1"/>
      <w:marLeft w:val="0"/>
      <w:marRight w:val="0"/>
      <w:marTop w:val="0"/>
      <w:marBottom w:val="0"/>
      <w:divBdr>
        <w:top w:val="none" w:sz="0" w:space="0" w:color="auto"/>
        <w:left w:val="none" w:sz="0" w:space="0" w:color="auto"/>
        <w:bottom w:val="none" w:sz="0" w:space="0" w:color="auto"/>
        <w:right w:val="none" w:sz="0" w:space="0" w:color="auto"/>
      </w:divBdr>
    </w:div>
    <w:div w:id="447354191">
      <w:bodyDiv w:val="1"/>
      <w:marLeft w:val="0"/>
      <w:marRight w:val="0"/>
      <w:marTop w:val="0"/>
      <w:marBottom w:val="0"/>
      <w:divBdr>
        <w:top w:val="none" w:sz="0" w:space="0" w:color="auto"/>
        <w:left w:val="none" w:sz="0" w:space="0" w:color="auto"/>
        <w:bottom w:val="none" w:sz="0" w:space="0" w:color="auto"/>
        <w:right w:val="none" w:sz="0" w:space="0" w:color="auto"/>
      </w:divBdr>
    </w:div>
    <w:div w:id="448204416">
      <w:bodyDiv w:val="1"/>
      <w:marLeft w:val="0"/>
      <w:marRight w:val="0"/>
      <w:marTop w:val="0"/>
      <w:marBottom w:val="0"/>
      <w:divBdr>
        <w:top w:val="none" w:sz="0" w:space="0" w:color="auto"/>
        <w:left w:val="none" w:sz="0" w:space="0" w:color="auto"/>
        <w:bottom w:val="none" w:sz="0" w:space="0" w:color="auto"/>
        <w:right w:val="none" w:sz="0" w:space="0" w:color="auto"/>
      </w:divBdr>
    </w:div>
    <w:div w:id="450831795">
      <w:bodyDiv w:val="1"/>
      <w:marLeft w:val="0"/>
      <w:marRight w:val="0"/>
      <w:marTop w:val="0"/>
      <w:marBottom w:val="0"/>
      <w:divBdr>
        <w:top w:val="none" w:sz="0" w:space="0" w:color="auto"/>
        <w:left w:val="none" w:sz="0" w:space="0" w:color="auto"/>
        <w:bottom w:val="none" w:sz="0" w:space="0" w:color="auto"/>
        <w:right w:val="none" w:sz="0" w:space="0" w:color="auto"/>
      </w:divBdr>
    </w:div>
    <w:div w:id="451218067">
      <w:bodyDiv w:val="1"/>
      <w:marLeft w:val="0"/>
      <w:marRight w:val="0"/>
      <w:marTop w:val="0"/>
      <w:marBottom w:val="0"/>
      <w:divBdr>
        <w:top w:val="none" w:sz="0" w:space="0" w:color="auto"/>
        <w:left w:val="none" w:sz="0" w:space="0" w:color="auto"/>
        <w:bottom w:val="none" w:sz="0" w:space="0" w:color="auto"/>
        <w:right w:val="none" w:sz="0" w:space="0" w:color="auto"/>
      </w:divBdr>
    </w:div>
    <w:div w:id="453135175">
      <w:bodyDiv w:val="1"/>
      <w:marLeft w:val="0"/>
      <w:marRight w:val="0"/>
      <w:marTop w:val="0"/>
      <w:marBottom w:val="0"/>
      <w:divBdr>
        <w:top w:val="none" w:sz="0" w:space="0" w:color="auto"/>
        <w:left w:val="none" w:sz="0" w:space="0" w:color="auto"/>
        <w:bottom w:val="none" w:sz="0" w:space="0" w:color="auto"/>
        <w:right w:val="none" w:sz="0" w:space="0" w:color="auto"/>
      </w:divBdr>
    </w:div>
    <w:div w:id="453451464">
      <w:bodyDiv w:val="1"/>
      <w:marLeft w:val="0"/>
      <w:marRight w:val="0"/>
      <w:marTop w:val="0"/>
      <w:marBottom w:val="0"/>
      <w:divBdr>
        <w:top w:val="none" w:sz="0" w:space="0" w:color="auto"/>
        <w:left w:val="none" w:sz="0" w:space="0" w:color="auto"/>
        <w:bottom w:val="none" w:sz="0" w:space="0" w:color="auto"/>
        <w:right w:val="none" w:sz="0" w:space="0" w:color="auto"/>
      </w:divBdr>
    </w:div>
    <w:div w:id="454908394">
      <w:bodyDiv w:val="1"/>
      <w:marLeft w:val="0"/>
      <w:marRight w:val="0"/>
      <w:marTop w:val="0"/>
      <w:marBottom w:val="0"/>
      <w:divBdr>
        <w:top w:val="none" w:sz="0" w:space="0" w:color="auto"/>
        <w:left w:val="none" w:sz="0" w:space="0" w:color="auto"/>
        <w:bottom w:val="none" w:sz="0" w:space="0" w:color="auto"/>
        <w:right w:val="none" w:sz="0" w:space="0" w:color="auto"/>
      </w:divBdr>
    </w:div>
    <w:div w:id="455370664">
      <w:bodyDiv w:val="1"/>
      <w:marLeft w:val="0"/>
      <w:marRight w:val="0"/>
      <w:marTop w:val="0"/>
      <w:marBottom w:val="0"/>
      <w:divBdr>
        <w:top w:val="none" w:sz="0" w:space="0" w:color="auto"/>
        <w:left w:val="none" w:sz="0" w:space="0" w:color="auto"/>
        <w:bottom w:val="none" w:sz="0" w:space="0" w:color="auto"/>
        <w:right w:val="none" w:sz="0" w:space="0" w:color="auto"/>
      </w:divBdr>
    </w:div>
    <w:div w:id="458304413">
      <w:bodyDiv w:val="1"/>
      <w:marLeft w:val="0"/>
      <w:marRight w:val="0"/>
      <w:marTop w:val="0"/>
      <w:marBottom w:val="0"/>
      <w:divBdr>
        <w:top w:val="none" w:sz="0" w:space="0" w:color="auto"/>
        <w:left w:val="none" w:sz="0" w:space="0" w:color="auto"/>
        <w:bottom w:val="none" w:sz="0" w:space="0" w:color="auto"/>
        <w:right w:val="none" w:sz="0" w:space="0" w:color="auto"/>
      </w:divBdr>
    </w:div>
    <w:div w:id="463158138">
      <w:bodyDiv w:val="1"/>
      <w:marLeft w:val="0"/>
      <w:marRight w:val="0"/>
      <w:marTop w:val="0"/>
      <w:marBottom w:val="0"/>
      <w:divBdr>
        <w:top w:val="none" w:sz="0" w:space="0" w:color="auto"/>
        <w:left w:val="none" w:sz="0" w:space="0" w:color="auto"/>
        <w:bottom w:val="none" w:sz="0" w:space="0" w:color="auto"/>
        <w:right w:val="none" w:sz="0" w:space="0" w:color="auto"/>
      </w:divBdr>
    </w:div>
    <w:div w:id="463161182">
      <w:bodyDiv w:val="1"/>
      <w:marLeft w:val="0"/>
      <w:marRight w:val="0"/>
      <w:marTop w:val="0"/>
      <w:marBottom w:val="0"/>
      <w:divBdr>
        <w:top w:val="none" w:sz="0" w:space="0" w:color="auto"/>
        <w:left w:val="none" w:sz="0" w:space="0" w:color="auto"/>
        <w:bottom w:val="none" w:sz="0" w:space="0" w:color="auto"/>
        <w:right w:val="none" w:sz="0" w:space="0" w:color="auto"/>
      </w:divBdr>
    </w:div>
    <w:div w:id="464389621">
      <w:bodyDiv w:val="1"/>
      <w:marLeft w:val="0"/>
      <w:marRight w:val="0"/>
      <w:marTop w:val="0"/>
      <w:marBottom w:val="0"/>
      <w:divBdr>
        <w:top w:val="none" w:sz="0" w:space="0" w:color="auto"/>
        <w:left w:val="none" w:sz="0" w:space="0" w:color="auto"/>
        <w:bottom w:val="none" w:sz="0" w:space="0" w:color="auto"/>
        <w:right w:val="none" w:sz="0" w:space="0" w:color="auto"/>
      </w:divBdr>
    </w:div>
    <w:div w:id="465393067">
      <w:bodyDiv w:val="1"/>
      <w:marLeft w:val="0"/>
      <w:marRight w:val="0"/>
      <w:marTop w:val="0"/>
      <w:marBottom w:val="0"/>
      <w:divBdr>
        <w:top w:val="none" w:sz="0" w:space="0" w:color="auto"/>
        <w:left w:val="none" w:sz="0" w:space="0" w:color="auto"/>
        <w:bottom w:val="none" w:sz="0" w:space="0" w:color="auto"/>
        <w:right w:val="none" w:sz="0" w:space="0" w:color="auto"/>
      </w:divBdr>
    </w:div>
    <w:div w:id="467093289">
      <w:bodyDiv w:val="1"/>
      <w:marLeft w:val="0"/>
      <w:marRight w:val="0"/>
      <w:marTop w:val="0"/>
      <w:marBottom w:val="0"/>
      <w:divBdr>
        <w:top w:val="none" w:sz="0" w:space="0" w:color="auto"/>
        <w:left w:val="none" w:sz="0" w:space="0" w:color="auto"/>
        <w:bottom w:val="none" w:sz="0" w:space="0" w:color="auto"/>
        <w:right w:val="none" w:sz="0" w:space="0" w:color="auto"/>
      </w:divBdr>
    </w:div>
    <w:div w:id="472909607">
      <w:bodyDiv w:val="1"/>
      <w:marLeft w:val="0"/>
      <w:marRight w:val="0"/>
      <w:marTop w:val="0"/>
      <w:marBottom w:val="0"/>
      <w:divBdr>
        <w:top w:val="none" w:sz="0" w:space="0" w:color="auto"/>
        <w:left w:val="none" w:sz="0" w:space="0" w:color="auto"/>
        <w:bottom w:val="none" w:sz="0" w:space="0" w:color="auto"/>
        <w:right w:val="none" w:sz="0" w:space="0" w:color="auto"/>
      </w:divBdr>
    </w:div>
    <w:div w:id="475561896">
      <w:bodyDiv w:val="1"/>
      <w:marLeft w:val="0"/>
      <w:marRight w:val="0"/>
      <w:marTop w:val="0"/>
      <w:marBottom w:val="0"/>
      <w:divBdr>
        <w:top w:val="none" w:sz="0" w:space="0" w:color="auto"/>
        <w:left w:val="none" w:sz="0" w:space="0" w:color="auto"/>
        <w:bottom w:val="none" w:sz="0" w:space="0" w:color="auto"/>
        <w:right w:val="none" w:sz="0" w:space="0" w:color="auto"/>
      </w:divBdr>
    </w:div>
    <w:div w:id="477304294">
      <w:bodyDiv w:val="1"/>
      <w:marLeft w:val="0"/>
      <w:marRight w:val="0"/>
      <w:marTop w:val="0"/>
      <w:marBottom w:val="0"/>
      <w:divBdr>
        <w:top w:val="none" w:sz="0" w:space="0" w:color="auto"/>
        <w:left w:val="none" w:sz="0" w:space="0" w:color="auto"/>
        <w:bottom w:val="none" w:sz="0" w:space="0" w:color="auto"/>
        <w:right w:val="none" w:sz="0" w:space="0" w:color="auto"/>
      </w:divBdr>
    </w:div>
    <w:div w:id="479806067">
      <w:bodyDiv w:val="1"/>
      <w:marLeft w:val="0"/>
      <w:marRight w:val="0"/>
      <w:marTop w:val="0"/>
      <w:marBottom w:val="0"/>
      <w:divBdr>
        <w:top w:val="none" w:sz="0" w:space="0" w:color="auto"/>
        <w:left w:val="none" w:sz="0" w:space="0" w:color="auto"/>
        <w:bottom w:val="none" w:sz="0" w:space="0" w:color="auto"/>
        <w:right w:val="none" w:sz="0" w:space="0" w:color="auto"/>
      </w:divBdr>
    </w:div>
    <w:div w:id="481505420">
      <w:bodyDiv w:val="1"/>
      <w:marLeft w:val="0"/>
      <w:marRight w:val="0"/>
      <w:marTop w:val="0"/>
      <w:marBottom w:val="0"/>
      <w:divBdr>
        <w:top w:val="none" w:sz="0" w:space="0" w:color="auto"/>
        <w:left w:val="none" w:sz="0" w:space="0" w:color="auto"/>
        <w:bottom w:val="none" w:sz="0" w:space="0" w:color="auto"/>
        <w:right w:val="none" w:sz="0" w:space="0" w:color="auto"/>
      </w:divBdr>
    </w:div>
    <w:div w:id="483666546">
      <w:bodyDiv w:val="1"/>
      <w:marLeft w:val="0"/>
      <w:marRight w:val="0"/>
      <w:marTop w:val="0"/>
      <w:marBottom w:val="0"/>
      <w:divBdr>
        <w:top w:val="none" w:sz="0" w:space="0" w:color="auto"/>
        <w:left w:val="none" w:sz="0" w:space="0" w:color="auto"/>
        <w:bottom w:val="none" w:sz="0" w:space="0" w:color="auto"/>
        <w:right w:val="none" w:sz="0" w:space="0" w:color="auto"/>
      </w:divBdr>
    </w:div>
    <w:div w:id="486170590">
      <w:bodyDiv w:val="1"/>
      <w:marLeft w:val="0"/>
      <w:marRight w:val="0"/>
      <w:marTop w:val="0"/>
      <w:marBottom w:val="0"/>
      <w:divBdr>
        <w:top w:val="none" w:sz="0" w:space="0" w:color="auto"/>
        <w:left w:val="none" w:sz="0" w:space="0" w:color="auto"/>
        <w:bottom w:val="none" w:sz="0" w:space="0" w:color="auto"/>
        <w:right w:val="none" w:sz="0" w:space="0" w:color="auto"/>
      </w:divBdr>
    </w:div>
    <w:div w:id="487675016">
      <w:bodyDiv w:val="1"/>
      <w:marLeft w:val="0"/>
      <w:marRight w:val="0"/>
      <w:marTop w:val="0"/>
      <w:marBottom w:val="0"/>
      <w:divBdr>
        <w:top w:val="none" w:sz="0" w:space="0" w:color="auto"/>
        <w:left w:val="none" w:sz="0" w:space="0" w:color="auto"/>
        <w:bottom w:val="none" w:sz="0" w:space="0" w:color="auto"/>
        <w:right w:val="none" w:sz="0" w:space="0" w:color="auto"/>
      </w:divBdr>
    </w:div>
    <w:div w:id="488332763">
      <w:bodyDiv w:val="1"/>
      <w:marLeft w:val="0"/>
      <w:marRight w:val="0"/>
      <w:marTop w:val="0"/>
      <w:marBottom w:val="0"/>
      <w:divBdr>
        <w:top w:val="none" w:sz="0" w:space="0" w:color="auto"/>
        <w:left w:val="none" w:sz="0" w:space="0" w:color="auto"/>
        <w:bottom w:val="none" w:sz="0" w:space="0" w:color="auto"/>
        <w:right w:val="none" w:sz="0" w:space="0" w:color="auto"/>
      </w:divBdr>
    </w:div>
    <w:div w:id="489055238">
      <w:bodyDiv w:val="1"/>
      <w:marLeft w:val="0"/>
      <w:marRight w:val="0"/>
      <w:marTop w:val="0"/>
      <w:marBottom w:val="0"/>
      <w:divBdr>
        <w:top w:val="none" w:sz="0" w:space="0" w:color="auto"/>
        <w:left w:val="none" w:sz="0" w:space="0" w:color="auto"/>
        <w:bottom w:val="none" w:sz="0" w:space="0" w:color="auto"/>
        <w:right w:val="none" w:sz="0" w:space="0" w:color="auto"/>
      </w:divBdr>
    </w:div>
    <w:div w:id="492264583">
      <w:bodyDiv w:val="1"/>
      <w:marLeft w:val="0"/>
      <w:marRight w:val="0"/>
      <w:marTop w:val="0"/>
      <w:marBottom w:val="0"/>
      <w:divBdr>
        <w:top w:val="none" w:sz="0" w:space="0" w:color="auto"/>
        <w:left w:val="none" w:sz="0" w:space="0" w:color="auto"/>
        <w:bottom w:val="none" w:sz="0" w:space="0" w:color="auto"/>
        <w:right w:val="none" w:sz="0" w:space="0" w:color="auto"/>
      </w:divBdr>
    </w:div>
    <w:div w:id="495146911">
      <w:bodyDiv w:val="1"/>
      <w:marLeft w:val="0"/>
      <w:marRight w:val="0"/>
      <w:marTop w:val="0"/>
      <w:marBottom w:val="0"/>
      <w:divBdr>
        <w:top w:val="none" w:sz="0" w:space="0" w:color="auto"/>
        <w:left w:val="none" w:sz="0" w:space="0" w:color="auto"/>
        <w:bottom w:val="none" w:sz="0" w:space="0" w:color="auto"/>
        <w:right w:val="none" w:sz="0" w:space="0" w:color="auto"/>
      </w:divBdr>
    </w:div>
    <w:div w:id="502401358">
      <w:bodyDiv w:val="1"/>
      <w:marLeft w:val="0"/>
      <w:marRight w:val="0"/>
      <w:marTop w:val="0"/>
      <w:marBottom w:val="0"/>
      <w:divBdr>
        <w:top w:val="none" w:sz="0" w:space="0" w:color="auto"/>
        <w:left w:val="none" w:sz="0" w:space="0" w:color="auto"/>
        <w:bottom w:val="none" w:sz="0" w:space="0" w:color="auto"/>
        <w:right w:val="none" w:sz="0" w:space="0" w:color="auto"/>
      </w:divBdr>
    </w:div>
    <w:div w:id="502747785">
      <w:bodyDiv w:val="1"/>
      <w:marLeft w:val="0"/>
      <w:marRight w:val="0"/>
      <w:marTop w:val="0"/>
      <w:marBottom w:val="0"/>
      <w:divBdr>
        <w:top w:val="none" w:sz="0" w:space="0" w:color="auto"/>
        <w:left w:val="none" w:sz="0" w:space="0" w:color="auto"/>
        <w:bottom w:val="none" w:sz="0" w:space="0" w:color="auto"/>
        <w:right w:val="none" w:sz="0" w:space="0" w:color="auto"/>
      </w:divBdr>
    </w:div>
    <w:div w:id="506673119">
      <w:bodyDiv w:val="1"/>
      <w:marLeft w:val="0"/>
      <w:marRight w:val="0"/>
      <w:marTop w:val="0"/>
      <w:marBottom w:val="0"/>
      <w:divBdr>
        <w:top w:val="none" w:sz="0" w:space="0" w:color="auto"/>
        <w:left w:val="none" w:sz="0" w:space="0" w:color="auto"/>
        <w:bottom w:val="none" w:sz="0" w:space="0" w:color="auto"/>
        <w:right w:val="none" w:sz="0" w:space="0" w:color="auto"/>
      </w:divBdr>
    </w:div>
    <w:div w:id="507214587">
      <w:bodyDiv w:val="1"/>
      <w:marLeft w:val="0"/>
      <w:marRight w:val="0"/>
      <w:marTop w:val="0"/>
      <w:marBottom w:val="0"/>
      <w:divBdr>
        <w:top w:val="none" w:sz="0" w:space="0" w:color="auto"/>
        <w:left w:val="none" w:sz="0" w:space="0" w:color="auto"/>
        <w:bottom w:val="none" w:sz="0" w:space="0" w:color="auto"/>
        <w:right w:val="none" w:sz="0" w:space="0" w:color="auto"/>
      </w:divBdr>
    </w:div>
    <w:div w:id="507407649">
      <w:bodyDiv w:val="1"/>
      <w:marLeft w:val="0"/>
      <w:marRight w:val="0"/>
      <w:marTop w:val="0"/>
      <w:marBottom w:val="0"/>
      <w:divBdr>
        <w:top w:val="none" w:sz="0" w:space="0" w:color="auto"/>
        <w:left w:val="none" w:sz="0" w:space="0" w:color="auto"/>
        <w:bottom w:val="none" w:sz="0" w:space="0" w:color="auto"/>
        <w:right w:val="none" w:sz="0" w:space="0" w:color="auto"/>
      </w:divBdr>
    </w:div>
    <w:div w:id="508062950">
      <w:bodyDiv w:val="1"/>
      <w:marLeft w:val="0"/>
      <w:marRight w:val="0"/>
      <w:marTop w:val="0"/>
      <w:marBottom w:val="0"/>
      <w:divBdr>
        <w:top w:val="none" w:sz="0" w:space="0" w:color="auto"/>
        <w:left w:val="none" w:sz="0" w:space="0" w:color="auto"/>
        <w:bottom w:val="none" w:sz="0" w:space="0" w:color="auto"/>
        <w:right w:val="none" w:sz="0" w:space="0" w:color="auto"/>
      </w:divBdr>
    </w:div>
    <w:div w:id="511645922">
      <w:bodyDiv w:val="1"/>
      <w:marLeft w:val="0"/>
      <w:marRight w:val="0"/>
      <w:marTop w:val="0"/>
      <w:marBottom w:val="0"/>
      <w:divBdr>
        <w:top w:val="none" w:sz="0" w:space="0" w:color="auto"/>
        <w:left w:val="none" w:sz="0" w:space="0" w:color="auto"/>
        <w:bottom w:val="none" w:sz="0" w:space="0" w:color="auto"/>
        <w:right w:val="none" w:sz="0" w:space="0" w:color="auto"/>
      </w:divBdr>
    </w:div>
    <w:div w:id="513157724">
      <w:bodyDiv w:val="1"/>
      <w:marLeft w:val="0"/>
      <w:marRight w:val="0"/>
      <w:marTop w:val="0"/>
      <w:marBottom w:val="0"/>
      <w:divBdr>
        <w:top w:val="none" w:sz="0" w:space="0" w:color="auto"/>
        <w:left w:val="none" w:sz="0" w:space="0" w:color="auto"/>
        <w:bottom w:val="none" w:sz="0" w:space="0" w:color="auto"/>
        <w:right w:val="none" w:sz="0" w:space="0" w:color="auto"/>
      </w:divBdr>
    </w:div>
    <w:div w:id="513693712">
      <w:bodyDiv w:val="1"/>
      <w:marLeft w:val="0"/>
      <w:marRight w:val="0"/>
      <w:marTop w:val="0"/>
      <w:marBottom w:val="0"/>
      <w:divBdr>
        <w:top w:val="none" w:sz="0" w:space="0" w:color="auto"/>
        <w:left w:val="none" w:sz="0" w:space="0" w:color="auto"/>
        <w:bottom w:val="none" w:sz="0" w:space="0" w:color="auto"/>
        <w:right w:val="none" w:sz="0" w:space="0" w:color="auto"/>
      </w:divBdr>
    </w:div>
    <w:div w:id="514416336">
      <w:bodyDiv w:val="1"/>
      <w:marLeft w:val="0"/>
      <w:marRight w:val="0"/>
      <w:marTop w:val="0"/>
      <w:marBottom w:val="0"/>
      <w:divBdr>
        <w:top w:val="none" w:sz="0" w:space="0" w:color="auto"/>
        <w:left w:val="none" w:sz="0" w:space="0" w:color="auto"/>
        <w:bottom w:val="none" w:sz="0" w:space="0" w:color="auto"/>
        <w:right w:val="none" w:sz="0" w:space="0" w:color="auto"/>
      </w:divBdr>
    </w:div>
    <w:div w:id="515272956">
      <w:bodyDiv w:val="1"/>
      <w:marLeft w:val="0"/>
      <w:marRight w:val="0"/>
      <w:marTop w:val="0"/>
      <w:marBottom w:val="0"/>
      <w:divBdr>
        <w:top w:val="none" w:sz="0" w:space="0" w:color="auto"/>
        <w:left w:val="none" w:sz="0" w:space="0" w:color="auto"/>
        <w:bottom w:val="none" w:sz="0" w:space="0" w:color="auto"/>
        <w:right w:val="none" w:sz="0" w:space="0" w:color="auto"/>
      </w:divBdr>
    </w:div>
    <w:div w:id="517936303">
      <w:bodyDiv w:val="1"/>
      <w:marLeft w:val="0"/>
      <w:marRight w:val="0"/>
      <w:marTop w:val="0"/>
      <w:marBottom w:val="0"/>
      <w:divBdr>
        <w:top w:val="none" w:sz="0" w:space="0" w:color="auto"/>
        <w:left w:val="none" w:sz="0" w:space="0" w:color="auto"/>
        <w:bottom w:val="none" w:sz="0" w:space="0" w:color="auto"/>
        <w:right w:val="none" w:sz="0" w:space="0" w:color="auto"/>
      </w:divBdr>
    </w:div>
    <w:div w:id="518471846">
      <w:bodyDiv w:val="1"/>
      <w:marLeft w:val="0"/>
      <w:marRight w:val="0"/>
      <w:marTop w:val="0"/>
      <w:marBottom w:val="0"/>
      <w:divBdr>
        <w:top w:val="none" w:sz="0" w:space="0" w:color="auto"/>
        <w:left w:val="none" w:sz="0" w:space="0" w:color="auto"/>
        <w:bottom w:val="none" w:sz="0" w:space="0" w:color="auto"/>
        <w:right w:val="none" w:sz="0" w:space="0" w:color="auto"/>
      </w:divBdr>
    </w:div>
    <w:div w:id="519005908">
      <w:bodyDiv w:val="1"/>
      <w:marLeft w:val="0"/>
      <w:marRight w:val="0"/>
      <w:marTop w:val="0"/>
      <w:marBottom w:val="0"/>
      <w:divBdr>
        <w:top w:val="none" w:sz="0" w:space="0" w:color="auto"/>
        <w:left w:val="none" w:sz="0" w:space="0" w:color="auto"/>
        <w:bottom w:val="none" w:sz="0" w:space="0" w:color="auto"/>
        <w:right w:val="none" w:sz="0" w:space="0" w:color="auto"/>
      </w:divBdr>
    </w:div>
    <w:div w:id="521357817">
      <w:bodyDiv w:val="1"/>
      <w:marLeft w:val="0"/>
      <w:marRight w:val="0"/>
      <w:marTop w:val="0"/>
      <w:marBottom w:val="0"/>
      <w:divBdr>
        <w:top w:val="none" w:sz="0" w:space="0" w:color="auto"/>
        <w:left w:val="none" w:sz="0" w:space="0" w:color="auto"/>
        <w:bottom w:val="none" w:sz="0" w:space="0" w:color="auto"/>
        <w:right w:val="none" w:sz="0" w:space="0" w:color="auto"/>
      </w:divBdr>
    </w:div>
    <w:div w:id="522523143">
      <w:bodyDiv w:val="1"/>
      <w:marLeft w:val="0"/>
      <w:marRight w:val="0"/>
      <w:marTop w:val="0"/>
      <w:marBottom w:val="0"/>
      <w:divBdr>
        <w:top w:val="none" w:sz="0" w:space="0" w:color="auto"/>
        <w:left w:val="none" w:sz="0" w:space="0" w:color="auto"/>
        <w:bottom w:val="none" w:sz="0" w:space="0" w:color="auto"/>
        <w:right w:val="none" w:sz="0" w:space="0" w:color="auto"/>
      </w:divBdr>
    </w:div>
    <w:div w:id="523981498">
      <w:bodyDiv w:val="1"/>
      <w:marLeft w:val="0"/>
      <w:marRight w:val="0"/>
      <w:marTop w:val="0"/>
      <w:marBottom w:val="0"/>
      <w:divBdr>
        <w:top w:val="none" w:sz="0" w:space="0" w:color="auto"/>
        <w:left w:val="none" w:sz="0" w:space="0" w:color="auto"/>
        <w:bottom w:val="none" w:sz="0" w:space="0" w:color="auto"/>
        <w:right w:val="none" w:sz="0" w:space="0" w:color="auto"/>
      </w:divBdr>
    </w:div>
    <w:div w:id="524052513">
      <w:bodyDiv w:val="1"/>
      <w:marLeft w:val="0"/>
      <w:marRight w:val="0"/>
      <w:marTop w:val="0"/>
      <w:marBottom w:val="0"/>
      <w:divBdr>
        <w:top w:val="none" w:sz="0" w:space="0" w:color="auto"/>
        <w:left w:val="none" w:sz="0" w:space="0" w:color="auto"/>
        <w:bottom w:val="none" w:sz="0" w:space="0" w:color="auto"/>
        <w:right w:val="none" w:sz="0" w:space="0" w:color="auto"/>
      </w:divBdr>
    </w:div>
    <w:div w:id="525994168">
      <w:bodyDiv w:val="1"/>
      <w:marLeft w:val="0"/>
      <w:marRight w:val="0"/>
      <w:marTop w:val="0"/>
      <w:marBottom w:val="0"/>
      <w:divBdr>
        <w:top w:val="none" w:sz="0" w:space="0" w:color="auto"/>
        <w:left w:val="none" w:sz="0" w:space="0" w:color="auto"/>
        <w:bottom w:val="none" w:sz="0" w:space="0" w:color="auto"/>
        <w:right w:val="none" w:sz="0" w:space="0" w:color="auto"/>
      </w:divBdr>
    </w:div>
    <w:div w:id="527134946">
      <w:bodyDiv w:val="1"/>
      <w:marLeft w:val="0"/>
      <w:marRight w:val="0"/>
      <w:marTop w:val="0"/>
      <w:marBottom w:val="0"/>
      <w:divBdr>
        <w:top w:val="none" w:sz="0" w:space="0" w:color="auto"/>
        <w:left w:val="none" w:sz="0" w:space="0" w:color="auto"/>
        <w:bottom w:val="none" w:sz="0" w:space="0" w:color="auto"/>
        <w:right w:val="none" w:sz="0" w:space="0" w:color="auto"/>
      </w:divBdr>
    </w:div>
    <w:div w:id="528958247">
      <w:bodyDiv w:val="1"/>
      <w:marLeft w:val="0"/>
      <w:marRight w:val="0"/>
      <w:marTop w:val="0"/>
      <w:marBottom w:val="0"/>
      <w:divBdr>
        <w:top w:val="none" w:sz="0" w:space="0" w:color="auto"/>
        <w:left w:val="none" w:sz="0" w:space="0" w:color="auto"/>
        <w:bottom w:val="none" w:sz="0" w:space="0" w:color="auto"/>
        <w:right w:val="none" w:sz="0" w:space="0" w:color="auto"/>
      </w:divBdr>
    </w:div>
    <w:div w:id="529032459">
      <w:bodyDiv w:val="1"/>
      <w:marLeft w:val="0"/>
      <w:marRight w:val="0"/>
      <w:marTop w:val="0"/>
      <w:marBottom w:val="0"/>
      <w:divBdr>
        <w:top w:val="none" w:sz="0" w:space="0" w:color="auto"/>
        <w:left w:val="none" w:sz="0" w:space="0" w:color="auto"/>
        <w:bottom w:val="none" w:sz="0" w:space="0" w:color="auto"/>
        <w:right w:val="none" w:sz="0" w:space="0" w:color="auto"/>
      </w:divBdr>
    </w:div>
    <w:div w:id="529805054">
      <w:bodyDiv w:val="1"/>
      <w:marLeft w:val="0"/>
      <w:marRight w:val="0"/>
      <w:marTop w:val="0"/>
      <w:marBottom w:val="0"/>
      <w:divBdr>
        <w:top w:val="none" w:sz="0" w:space="0" w:color="auto"/>
        <w:left w:val="none" w:sz="0" w:space="0" w:color="auto"/>
        <w:bottom w:val="none" w:sz="0" w:space="0" w:color="auto"/>
        <w:right w:val="none" w:sz="0" w:space="0" w:color="auto"/>
      </w:divBdr>
    </w:div>
    <w:div w:id="531571364">
      <w:bodyDiv w:val="1"/>
      <w:marLeft w:val="0"/>
      <w:marRight w:val="0"/>
      <w:marTop w:val="0"/>
      <w:marBottom w:val="0"/>
      <w:divBdr>
        <w:top w:val="none" w:sz="0" w:space="0" w:color="auto"/>
        <w:left w:val="none" w:sz="0" w:space="0" w:color="auto"/>
        <w:bottom w:val="none" w:sz="0" w:space="0" w:color="auto"/>
        <w:right w:val="none" w:sz="0" w:space="0" w:color="auto"/>
      </w:divBdr>
    </w:div>
    <w:div w:id="532962377">
      <w:bodyDiv w:val="1"/>
      <w:marLeft w:val="0"/>
      <w:marRight w:val="0"/>
      <w:marTop w:val="0"/>
      <w:marBottom w:val="0"/>
      <w:divBdr>
        <w:top w:val="none" w:sz="0" w:space="0" w:color="auto"/>
        <w:left w:val="none" w:sz="0" w:space="0" w:color="auto"/>
        <w:bottom w:val="none" w:sz="0" w:space="0" w:color="auto"/>
        <w:right w:val="none" w:sz="0" w:space="0" w:color="auto"/>
      </w:divBdr>
    </w:div>
    <w:div w:id="533077974">
      <w:bodyDiv w:val="1"/>
      <w:marLeft w:val="0"/>
      <w:marRight w:val="0"/>
      <w:marTop w:val="0"/>
      <w:marBottom w:val="0"/>
      <w:divBdr>
        <w:top w:val="none" w:sz="0" w:space="0" w:color="auto"/>
        <w:left w:val="none" w:sz="0" w:space="0" w:color="auto"/>
        <w:bottom w:val="none" w:sz="0" w:space="0" w:color="auto"/>
        <w:right w:val="none" w:sz="0" w:space="0" w:color="auto"/>
      </w:divBdr>
    </w:div>
    <w:div w:id="538590572">
      <w:bodyDiv w:val="1"/>
      <w:marLeft w:val="0"/>
      <w:marRight w:val="0"/>
      <w:marTop w:val="0"/>
      <w:marBottom w:val="0"/>
      <w:divBdr>
        <w:top w:val="none" w:sz="0" w:space="0" w:color="auto"/>
        <w:left w:val="none" w:sz="0" w:space="0" w:color="auto"/>
        <w:bottom w:val="none" w:sz="0" w:space="0" w:color="auto"/>
        <w:right w:val="none" w:sz="0" w:space="0" w:color="auto"/>
      </w:divBdr>
    </w:div>
    <w:div w:id="539124643">
      <w:bodyDiv w:val="1"/>
      <w:marLeft w:val="0"/>
      <w:marRight w:val="0"/>
      <w:marTop w:val="0"/>
      <w:marBottom w:val="0"/>
      <w:divBdr>
        <w:top w:val="none" w:sz="0" w:space="0" w:color="auto"/>
        <w:left w:val="none" w:sz="0" w:space="0" w:color="auto"/>
        <w:bottom w:val="none" w:sz="0" w:space="0" w:color="auto"/>
        <w:right w:val="none" w:sz="0" w:space="0" w:color="auto"/>
      </w:divBdr>
    </w:div>
    <w:div w:id="540901134">
      <w:bodyDiv w:val="1"/>
      <w:marLeft w:val="0"/>
      <w:marRight w:val="0"/>
      <w:marTop w:val="0"/>
      <w:marBottom w:val="0"/>
      <w:divBdr>
        <w:top w:val="none" w:sz="0" w:space="0" w:color="auto"/>
        <w:left w:val="none" w:sz="0" w:space="0" w:color="auto"/>
        <w:bottom w:val="none" w:sz="0" w:space="0" w:color="auto"/>
        <w:right w:val="none" w:sz="0" w:space="0" w:color="auto"/>
      </w:divBdr>
    </w:div>
    <w:div w:id="541090198">
      <w:bodyDiv w:val="1"/>
      <w:marLeft w:val="0"/>
      <w:marRight w:val="0"/>
      <w:marTop w:val="0"/>
      <w:marBottom w:val="0"/>
      <w:divBdr>
        <w:top w:val="none" w:sz="0" w:space="0" w:color="auto"/>
        <w:left w:val="none" w:sz="0" w:space="0" w:color="auto"/>
        <w:bottom w:val="none" w:sz="0" w:space="0" w:color="auto"/>
        <w:right w:val="none" w:sz="0" w:space="0" w:color="auto"/>
      </w:divBdr>
    </w:div>
    <w:div w:id="541093093">
      <w:bodyDiv w:val="1"/>
      <w:marLeft w:val="0"/>
      <w:marRight w:val="0"/>
      <w:marTop w:val="0"/>
      <w:marBottom w:val="0"/>
      <w:divBdr>
        <w:top w:val="none" w:sz="0" w:space="0" w:color="auto"/>
        <w:left w:val="none" w:sz="0" w:space="0" w:color="auto"/>
        <w:bottom w:val="none" w:sz="0" w:space="0" w:color="auto"/>
        <w:right w:val="none" w:sz="0" w:space="0" w:color="auto"/>
      </w:divBdr>
    </w:div>
    <w:div w:id="541328776">
      <w:bodyDiv w:val="1"/>
      <w:marLeft w:val="0"/>
      <w:marRight w:val="0"/>
      <w:marTop w:val="0"/>
      <w:marBottom w:val="0"/>
      <w:divBdr>
        <w:top w:val="none" w:sz="0" w:space="0" w:color="auto"/>
        <w:left w:val="none" w:sz="0" w:space="0" w:color="auto"/>
        <w:bottom w:val="none" w:sz="0" w:space="0" w:color="auto"/>
        <w:right w:val="none" w:sz="0" w:space="0" w:color="auto"/>
      </w:divBdr>
    </w:div>
    <w:div w:id="542183005">
      <w:bodyDiv w:val="1"/>
      <w:marLeft w:val="0"/>
      <w:marRight w:val="0"/>
      <w:marTop w:val="0"/>
      <w:marBottom w:val="0"/>
      <w:divBdr>
        <w:top w:val="none" w:sz="0" w:space="0" w:color="auto"/>
        <w:left w:val="none" w:sz="0" w:space="0" w:color="auto"/>
        <w:bottom w:val="none" w:sz="0" w:space="0" w:color="auto"/>
        <w:right w:val="none" w:sz="0" w:space="0" w:color="auto"/>
      </w:divBdr>
    </w:div>
    <w:div w:id="543759412">
      <w:bodyDiv w:val="1"/>
      <w:marLeft w:val="0"/>
      <w:marRight w:val="0"/>
      <w:marTop w:val="0"/>
      <w:marBottom w:val="0"/>
      <w:divBdr>
        <w:top w:val="none" w:sz="0" w:space="0" w:color="auto"/>
        <w:left w:val="none" w:sz="0" w:space="0" w:color="auto"/>
        <w:bottom w:val="none" w:sz="0" w:space="0" w:color="auto"/>
        <w:right w:val="none" w:sz="0" w:space="0" w:color="auto"/>
      </w:divBdr>
    </w:div>
    <w:div w:id="545531477">
      <w:bodyDiv w:val="1"/>
      <w:marLeft w:val="0"/>
      <w:marRight w:val="0"/>
      <w:marTop w:val="0"/>
      <w:marBottom w:val="0"/>
      <w:divBdr>
        <w:top w:val="none" w:sz="0" w:space="0" w:color="auto"/>
        <w:left w:val="none" w:sz="0" w:space="0" w:color="auto"/>
        <w:bottom w:val="none" w:sz="0" w:space="0" w:color="auto"/>
        <w:right w:val="none" w:sz="0" w:space="0" w:color="auto"/>
      </w:divBdr>
    </w:div>
    <w:div w:id="547111343">
      <w:bodyDiv w:val="1"/>
      <w:marLeft w:val="0"/>
      <w:marRight w:val="0"/>
      <w:marTop w:val="0"/>
      <w:marBottom w:val="0"/>
      <w:divBdr>
        <w:top w:val="none" w:sz="0" w:space="0" w:color="auto"/>
        <w:left w:val="none" w:sz="0" w:space="0" w:color="auto"/>
        <w:bottom w:val="none" w:sz="0" w:space="0" w:color="auto"/>
        <w:right w:val="none" w:sz="0" w:space="0" w:color="auto"/>
      </w:divBdr>
    </w:div>
    <w:div w:id="547953037">
      <w:bodyDiv w:val="1"/>
      <w:marLeft w:val="0"/>
      <w:marRight w:val="0"/>
      <w:marTop w:val="0"/>
      <w:marBottom w:val="0"/>
      <w:divBdr>
        <w:top w:val="none" w:sz="0" w:space="0" w:color="auto"/>
        <w:left w:val="none" w:sz="0" w:space="0" w:color="auto"/>
        <w:bottom w:val="none" w:sz="0" w:space="0" w:color="auto"/>
        <w:right w:val="none" w:sz="0" w:space="0" w:color="auto"/>
      </w:divBdr>
    </w:div>
    <w:div w:id="550961839">
      <w:bodyDiv w:val="1"/>
      <w:marLeft w:val="0"/>
      <w:marRight w:val="0"/>
      <w:marTop w:val="0"/>
      <w:marBottom w:val="0"/>
      <w:divBdr>
        <w:top w:val="none" w:sz="0" w:space="0" w:color="auto"/>
        <w:left w:val="none" w:sz="0" w:space="0" w:color="auto"/>
        <w:bottom w:val="none" w:sz="0" w:space="0" w:color="auto"/>
        <w:right w:val="none" w:sz="0" w:space="0" w:color="auto"/>
      </w:divBdr>
    </w:div>
    <w:div w:id="551578874">
      <w:bodyDiv w:val="1"/>
      <w:marLeft w:val="0"/>
      <w:marRight w:val="0"/>
      <w:marTop w:val="0"/>
      <w:marBottom w:val="0"/>
      <w:divBdr>
        <w:top w:val="none" w:sz="0" w:space="0" w:color="auto"/>
        <w:left w:val="none" w:sz="0" w:space="0" w:color="auto"/>
        <w:bottom w:val="none" w:sz="0" w:space="0" w:color="auto"/>
        <w:right w:val="none" w:sz="0" w:space="0" w:color="auto"/>
      </w:divBdr>
    </w:div>
    <w:div w:id="552741310">
      <w:bodyDiv w:val="1"/>
      <w:marLeft w:val="0"/>
      <w:marRight w:val="0"/>
      <w:marTop w:val="0"/>
      <w:marBottom w:val="0"/>
      <w:divBdr>
        <w:top w:val="none" w:sz="0" w:space="0" w:color="auto"/>
        <w:left w:val="none" w:sz="0" w:space="0" w:color="auto"/>
        <w:bottom w:val="none" w:sz="0" w:space="0" w:color="auto"/>
        <w:right w:val="none" w:sz="0" w:space="0" w:color="auto"/>
      </w:divBdr>
    </w:div>
    <w:div w:id="554391738">
      <w:bodyDiv w:val="1"/>
      <w:marLeft w:val="0"/>
      <w:marRight w:val="0"/>
      <w:marTop w:val="0"/>
      <w:marBottom w:val="0"/>
      <w:divBdr>
        <w:top w:val="none" w:sz="0" w:space="0" w:color="auto"/>
        <w:left w:val="none" w:sz="0" w:space="0" w:color="auto"/>
        <w:bottom w:val="none" w:sz="0" w:space="0" w:color="auto"/>
        <w:right w:val="none" w:sz="0" w:space="0" w:color="auto"/>
      </w:divBdr>
    </w:div>
    <w:div w:id="554896283">
      <w:bodyDiv w:val="1"/>
      <w:marLeft w:val="0"/>
      <w:marRight w:val="0"/>
      <w:marTop w:val="0"/>
      <w:marBottom w:val="0"/>
      <w:divBdr>
        <w:top w:val="none" w:sz="0" w:space="0" w:color="auto"/>
        <w:left w:val="none" w:sz="0" w:space="0" w:color="auto"/>
        <w:bottom w:val="none" w:sz="0" w:space="0" w:color="auto"/>
        <w:right w:val="none" w:sz="0" w:space="0" w:color="auto"/>
      </w:divBdr>
    </w:div>
    <w:div w:id="557016850">
      <w:bodyDiv w:val="1"/>
      <w:marLeft w:val="0"/>
      <w:marRight w:val="0"/>
      <w:marTop w:val="0"/>
      <w:marBottom w:val="0"/>
      <w:divBdr>
        <w:top w:val="none" w:sz="0" w:space="0" w:color="auto"/>
        <w:left w:val="none" w:sz="0" w:space="0" w:color="auto"/>
        <w:bottom w:val="none" w:sz="0" w:space="0" w:color="auto"/>
        <w:right w:val="none" w:sz="0" w:space="0" w:color="auto"/>
      </w:divBdr>
    </w:div>
    <w:div w:id="564411269">
      <w:bodyDiv w:val="1"/>
      <w:marLeft w:val="0"/>
      <w:marRight w:val="0"/>
      <w:marTop w:val="0"/>
      <w:marBottom w:val="0"/>
      <w:divBdr>
        <w:top w:val="none" w:sz="0" w:space="0" w:color="auto"/>
        <w:left w:val="none" w:sz="0" w:space="0" w:color="auto"/>
        <w:bottom w:val="none" w:sz="0" w:space="0" w:color="auto"/>
        <w:right w:val="none" w:sz="0" w:space="0" w:color="auto"/>
      </w:divBdr>
    </w:div>
    <w:div w:id="564876387">
      <w:bodyDiv w:val="1"/>
      <w:marLeft w:val="0"/>
      <w:marRight w:val="0"/>
      <w:marTop w:val="0"/>
      <w:marBottom w:val="0"/>
      <w:divBdr>
        <w:top w:val="none" w:sz="0" w:space="0" w:color="auto"/>
        <w:left w:val="none" w:sz="0" w:space="0" w:color="auto"/>
        <w:bottom w:val="none" w:sz="0" w:space="0" w:color="auto"/>
        <w:right w:val="none" w:sz="0" w:space="0" w:color="auto"/>
      </w:divBdr>
    </w:div>
    <w:div w:id="566651066">
      <w:bodyDiv w:val="1"/>
      <w:marLeft w:val="0"/>
      <w:marRight w:val="0"/>
      <w:marTop w:val="0"/>
      <w:marBottom w:val="0"/>
      <w:divBdr>
        <w:top w:val="none" w:sz="0" w:space="0" w:color="auto"/>
        <w:left w:val="none" w:sz="0" w:space="0" w:color="auto"/>
        <w:bottom w:val="none" w:sz="0" w:space="0" w:color="auto"/>
        <w:right w:val="none" w:sz="0" w:space="0" w:color="auto"/>
      </w:divBdr>
    </w:div>
    <w:div w:id="567304773">
      <w:bodyDiv w:val="1"/>
      <w:marLeft w:val="0"/>
      <w:marRight w:val="0"/>
      <w:marTop w:val="0"/>
      <w:marBottom w:val="0"/>
      <w:divBdr>
        <w:top w:val="none" w:sz="0" w:space="0" w:color="auto"/>
        <w:left w:val="none" w:sz="0" w:space="0" w:color="auto"/>
        <w:bottom w:val="none" w:sz="0" w:space="0" w:color="auto"/>
        <w:right w:val="none" w:sz="0" w:space="0" w:color="auto"/>
      </w:divBdr>
    </w:div>
    <w:div w:id="567377219">
      <w:bodyDiv w:val="1"/>
      <w:marLeft w:val="0"/>
      <w:marRight w:val="0"/>
      <w:marTop w:val="0"/>
      <w:marBottom w:val="0"/>
      <w:divBdr>
        <w:top w:val="none" w:sz="0" w:space="0" w:color="auto"/>
        <w:left w:val="none" w:sz="0" w:space="0" w:color="auto"/>
        <w:bottom w:val="none" w:sz="0" w:space="0" w:color="auto"/>
        <w:right w:val="none" w:sz="0" w:space="0" w:color="auto"/>
      </w:divBdr>
    </w:div>
    <w:div w:id="567618624">
      <w:bodyDiv w:val="1"/>
      <w:marLeft w:val="0"/>
      <w:marRight w:val="0"/>
      <w:marTop w:val="0"/>
      <w:marBottom w:val="0"/>
      <w:divBdr>
        <w:top w:val="none" w:sz="0" w:space="0" w:color="auto"/>
        <w:left w:val="none" w:sz="0" w:space="0" w:color="auto"/>
        <w:bottom w:val="none" w:sz="0" w:space="0" w:color="auto"/>
        <w:right w:val="none" w:sz="0" w:space="0" w:color="auto"/>
      </w:divBdr>
    </w:div>
    <w:div w:id="567767028">
      <w:bodyDiv w:val="1"/>
      <w:marLeft w:val="0"/>
      <w:marRight w:val="0"/>
      <w:marTop w:val="0"/>
      <w:marBottom w:val="0"/>
      <w:divBdr>
        <w:top w:val="none" w:sz="0" w:space="0" w:color="auto"/>
        <w:left w:val="none" w:sz="0" w:space="0" w:color="auto"/>
        <w:bottom w:val="none" w:sz="0" w:space="0" w:color="auto"/>
        <w:right w:val="none" w:sz="0" w:space="0" w:color="auto"/>
      </w:divBdr>
    </w:div>
    <w:div w:id="571625765">
      <w:bodyDiv w:val="1"/>
      <w:marLeft w:val="0"/>
      <w:marRight w:val="0"/>
      <w:marTop w:val="0"/>
      <w:marBottom w:val="0"/>
      <w:divBdr>
        <w:top w:val="none" w:sz="0" w:space="0" w:color="auto"/>
        <w:left w:val="none" w:sz="0" w:space="0" w:color="auto"/>
        <w:bottom w:val="none" w:sz="0" w:space="0" w:color="auto"/>
        <w:right w:val="none" w:sz="0" w:space="0" w:color="auto"/>
      </w:divBdr>
    </w:div>
    <w:div w:id="574826132">
      <w:bodyDiv w:val="1"/>
      <w:marLeft w:val="0"/>
      <w:marRight w:val="0"/>
      <w:marTop w:val="0"/>
      <w:marBottom w:val="0"/>
      <w:divBdr>
        <w:top w:val="none" w:sz="0" w:space="0" w:color="auto"/>
        <w:left w:val="none" w:sz="0" w:space="0" w:color="auto"/>
        <w:bottom w:val="none" w:sz="0" w:space="0" w:color="auto"/>
        <w:right w:val="none" w:sz="0" w:space="0" w:color="auto"/>
      </w:divBdr>
    </w:div>
    <w:div w:id="576522197">
      <w:bodyDiv w:val="1"/>
      <w:marLeft w:val="0"/>
      <w:marRight w:val="0"/>
      <w:marTop w:val="0"/>
      <w:marBottom w:val="0"/>
      <w:divBdr>
        <w:top w:val="none" w:sz="0" w:space="0" w:color="auto"/>
        <w:left w:val="none" w:sz="0" w:space="0" w:color="auto"/>
        <w:bottom w:val="none" w:sz="0" w:space="0" w:color="auto"/>
        <w:right w:val="none" w:sz="0" w:space="0" w:color="auto"/>
      </w:divBdr>
    </w:div>
    <w:div w:id="577717124">
      <w:bodyDiv w:val="1"/>
      <w:marLeft w:val="0"/>
      <w:marRight w:val="0"/>
      <w:marTop w:val="0"/>
      <w:marBottom w:val="0"/>
      <w:divBdr>
        <w:top w:val="none" w:sz="0" w:space="0" w:color="auto"/>
        <w:left w:val="none" w:sz="0" w:space="0" w:color="auto"/>
        <w:bottom w:val="none" w:sz="0" w:space="0" w:color="auto"/>
        <w:right w:val="none" w:sz="0" w:space="0" w:color="auto"/>
      </w:divBdr>
    </w:div>
    <w:div w:id="578754939">
      <w:bodyDiv w:val="1"/>
      <w:marLeft w:val="0"/>
      <w:marRight w:val="0"/>
      <w:marTop w:val="0"/>
      <w:marBottom w:val="0"/>
      <w:divBdr>
        <w:top w:val="none" w:sz="0" w:space="0" w:color="auto"/>
        <w:left w:val="none" w:sz="0" w:space="0" w:color="auto"/>
        <w:bottom w:val="none" w:sz="0" w:space="0" w:color="auto"/>
        <w:right w:val="none" w:sz="0" w:space="0" w:color="auto"/>
      </w:divBdr>
    </w:div>
    <w:div w:id="580335284">
      <w:bodyDiv w:val="1"/>
      <w:marLeft w:val="0"/>
      <w:marRight w:val="0"/>
      <w:marTop w:val="0"/>
      <w:marBottom w:val="0"/>
      <w:divBdr>
        <w:top w:val="none" w:sz="0" w:space="0" w:color="auto"/>
        <w:left w:val="none" w:sz="0" w:space="0" w:color="auto"/>
        <w:bottom w:val="none" w:sz="0" w:space="0" w:color="auto"/>
        <w:right w:val="none" w:sz="0" w:space="0" w:color="auto"/>
      </w:divBdr>
    </w:div>
    <w:div w:id="580523113">
      <w:bodyDiv w:val="1"/>
      <w:marLeft w:val="0"/>
      <w:marRight w:val="0"/>
      <w:marTop w:val="0"/>
      <w:marBottom w:val="0"/>
      <w:divBdr>
        <w:top w:val="none" w:sz="0" w:space="0" w:color="auto"/>
        <w:left w:val="none" w:sz="0" w:space="0" w:color="auto"/>
        <w:bottom w:val="none" w:sz="0" w:space="0" w:color="auto"/>
        <w:right w:val="none" w:sz="0" w:space="0" w:color="auto"/>
      </w:divBdr>
    </w:div>
    <w:div w:id="589048106">
      <w:bodyDiv w:val="1"/>
      <w:marLeft w:val="0"/>
      <w:marRight w:val="0"/>
      <w:marTop w:val="0"/>
      <w:marBottom w:val="0"/>
      <w:divBdr>
        <w:top w:val="none" w:sz="0" w:space="0" w:color="auto"/>
        <w:left w:val="none" w:sz="0" w:space="0" w:color="auto"/>
        <w:bottom w:val="none" w:sz="0" w:space="0" w:color="auto"/>
        <w:right w:val="none" w:sz="0" w:space="0" w:color="auto"/>
      </w:divBdr>
    </w:div>
    <w:div w:id="591158575">
      <w:bodyDiv w:val="1"/>
      <w:marLeft w:val="0"/>
      <w:marRight w:val="0"/>
      <w:marTop w:val="0"/>
      <w:marBottom w:val="0"/>
      <w:divBdr>
        <w:top w:val="none" w:sz="0" w:space="0" w:color="auto"/>
        <w:left w:val="none" w:sz="0" w:space="0" w:color="auto"/>
        <w:bottom w:val="none" w:sz="0" w:space="0" w:color="auto"/>
        <w:right w:val="none" w:sz="0" w:space="0" w:color="auto"/>
      </w:divBdr>
    </w:div>
    <w:div w:id="592327265">
      <w:bodyDiv w:val="1"/>
      <w:marLeft w:val="0"/>
      <w:marRight w:val="0"/>
      <w:marTop w:val="0"/>
      <w:marBottom w:val="0"/>
      <w:divBdr>
        <w:top w:val="none" w:sz="0" w:space="0" w:color="auto"/>
        <w:left w:val="none" w:sz="0" w:space="0" w:color="auto"/>
        <w:bottom w:val="none" w:sz="0" w:space="0" w:color="auto"/>
        <w:right w:val="none" w:sz="0" w:space="0" w:color="auto"/>
      </w:divBdr>
    </w:div>
    <w:div w:id="597101194">
      <w:bodyDiv w:val="1"/>
      <w:marLeft w:val="0"/>
      <w:marRight w:val="0"/>
      <w:marTop w:val="0"/>
      <w:marBottom w:val="0"/>
      <w:divBdr>
        <w:top w:val="none" w:sz="0" w:space="0" w:color="auto"/>
        <w:left w:val="none" w:sz="0" w:space="0" w:color="auto"/>
        <w:bottom w:val="none" w:sz="0" w:space="0" w:color="auto"/>
        <w:right w:val="none" w:sz="0" w:space="0" w:color="auto"/>
      </w:divBdr>
    </w:div>
    <w:div w:id="597517846">
      <w:bodyDiv w:val="1"/>
      <w:marLeft w:val="0"/>
      <w:marRight w:val="0"/>
      <w:marTop w:val="0"/>
      <w:marBottom w:val="0"/>
      <w:divBdr>
        <w:top w:val="none" w:sz="0" w:space="0" w:color="auto"/>
        <w:left w:val="none" w:sz="0" w:space="0" w:color="auto"/>
        <w:bottom w:val="none" w:sz="0" w:space="0" w:color="auto"/>
        <w:right w:val="none" w:sz="0" w:space="0" w:color="auto"/>
      </w:divBdr>
    </w:div>
    <w:div w:id="598946626">
      <w:bodyDiv w:val="1"/>
      <w:marLeft w:val="0"/>
      <w:marRight w:val="0"/>
      <w:marTop w:val="0"/>
      <w:marBottom w:val="0"/>
      <w:divBdr>
        <w:top w:val="none" w:sz="0" w:space="0" w:color="auto"/>
        <w:left w:val="none" w:sz="0" w:space="0" w:color="auto"/>
        <w:bottom w:val="none" w:sz="0" w:space="0" w:color="auto"/>
        <w:right w:val="none" w:sz="0" w:space="0" w:color="auto"/>
      </w:divBdr>
    </w:div>
    <w:div w:id="607667053">
      <w:bodyDiv w:val="1"/>
      <w:marLeft w:val="0"/>
      <w:marRight w:val="0"/>
      <w:marTop w:val="0"/>
      <w:marBottom w:val="0"/>
      <w:divBdr>
        <w:top w:val="none" w:sz="0" w:space="0" w:color="auto"/>
        <w:left w:val="none" w:sz="0" w:space="0" w:color="auto"/>
        <w:bottom w:val="none" w:sz="0" w:space="0" w:color="auto"/>
        <w:right w:val="none" w:sz="0" w:space="0" w:color="auto"/>
      </w:divBdr>
    </w:div>
    <w:div w:id="608318081">
      <w:bodyDiv w:val="1"/>
      <w:marLeft w:val="0"/>
      <w:marRight w:val="0"/>
      <w:marTop w:val="0"/>
      <w:marBottom w:val="0"/>
      <w:divBdr>
        <w:top w:val="none" w:sz="0" w:space="0" w:color="auto"/>
        <w:left w:val="none" w:sz="0" w:space="0" w:color="auto"/>
        <w:bottom w:val="none" w:sz="0" w:space="0" w:color="auto"/>
        <w:right w:val="none" w:sz="0" w:space="0" w:color="auto"/>
      </w:divBdr>
    </w:div>
    <w:div w:id="610742871">
      <w:bodyDiv w:val="1"/>
      <w:marLeft w:val="0"/>
      <w:marRight w:val="0"/>
      <w:marTop w:val="0"/>
      <w:marBottom w:val="0"/>
      <w:divBdr>
        <w:top w:val="none" w:sz="0" w:space="0" w:color="auto"/>
        <w:left w:val="none" w:sz="0" w:space="0" w:color="auto"/>
        <w:bottom w:val="none" w:sz="0" w:space="0" w:color="auto"/>
        <w:right w:val="none" w:sz="0" w:space="0" w:color="auto"/>
      </w:divBdr>
    </w:div>
    <w:div w:id="612175205">
      <w:bodyDiv w:val="1"/>
      <w:marLeft w:val="0"/>
      <w:marRight w:val="0"/>
      <w:marTop w:val="0"/>
      <w:marBottom w:val="0"/>
      <w:divBdr>
        <w:top w:val="none" w:sz="0" w:space="0" w:color="auto"/>
        <w:left w:val="none" w:sz="0" w:space="0" w:color="auto"/>
        <w:bottom w:val="none" w:sz="0" w:space="0" w:color="auto"/>
        <w:right w:val="none" w:sz="0" w:space="0" w:color="auto"/>
      </w:divBdr>
    </w:div>
    <w:div w:id="612514303">
      <w:bodyDiv w:val="1"/>
      <w:marLeft w:val="0"/>
      <w:marRight w:val="0"/>
      <w:marTop w:val="0"/>
      <w:marBottom w:val="0"/>
      <w:divBdr>
        <w:top w:val="none" w:sz="0" w:space="0" w:color="auto"/>
        <w:left w:val="none" w:sz="0" w:space="0" w:color="auto"/>
        <w:bottom w:val="none" w:sz="0" w:space="0" w:color="auto"/>
        <w:right w:val="none" w:sz="0" w:space="0" w:color="auto"/>
      </w:divBdr>
    </w:div>
    <w:div w:id="612975431">
      <w:bodyDiv w:val="1"/>
      <w:marLeft w:val="0"/>
      <w:marRight w:val="0"/>
      <w:marTop w:val="0"/>
      <w:marBottom w:val="0"/>
      <w:divBdr>
        <w:top w:val="none" w:sz="0" w:space="0" w:color="auto"/>
        <w:left w:val="none" w:sz="0" w:space="0" w:color="auto"/>
        <w:bottom w:val="none" w:sz="0" w:space="0" w:color="auto"/>
        <w:right w:val="none" w:sz="0" w:space="0" w:color="auto"/>
      </w:divBdr>
    </w:div>
    <w:div w:id="614219731">
      <w:bodyDiv w:val="1"/>
      <w:marLeft w:val="0"/>
      <w:marRight w:val="0"/>
      <w:marTop w:val="0"/>
      <w:marBottom w:val="0"/>
      <w:divBdr>
        <w:top w:val="none" w:sz="0" w:space="0" w:color="auto"/>
        <w:left w:val="none" w:sz="0" w:space="0" w:color="auto"/>
        <w:bottom w:val="none" w:sz="0" w:space="0" w:color="auto"/>
        <w:right w:val="none" w:sz="0" w:space="0" w:color="auto"/>
      </w:divBdr>
    </w:div>
    <w:div w:id="615478814">
      <w:bodyDiv w:val="1"/>
      <w:marLeft w:val="0"/>
      <w:marRight w:val="0"/>
      <w:marTop w:val="0"/>
      <w:marBottom w:val="0"/>
      <w:divBdr>
        <w:top w:val="none" w:sz="0" w:space="0" w:color="auto"/>
        <w:left w:val="none" w:sz="0" w:space="0" w:color="auto"/>
        <w:bottom w:val="none" w:sz="0" w:space="0" w:color="auto"/>
        <w:right w:val="none" w:sz="0" w:space="0" w:color="auto"/>
      </w:divBdr>
    </w:div>
    <w:div w:id="616256775">
      <w:bodyDiv w:val="1"/>
      <w:marLeft w:val="0"/>
      <w:marRight w:val="0"/>
      <w:marTop w:val="0"/>
      <w:marBottom w:val="0"/>
      <w:divBdr>
        <w:top w:val="none" w:sz="0" w:space="0" w:color="auto"/>
        <w:left w:val="none" w:sz="0" w:space="0" w:color="auto"/>
        <w:bottom w:val="none" w:sz="0" w:space="0" w:color="auto"/>
        <w:right w:val="none" w:sz="0" w:space="0" w:color="auto"/>
      </w:divBdr>
    </w:div>
    <w:div w:id="619192147">
      <w:bodyDiv w:val="1"/>
      <w:marLeft w:val="0"/>
      <w:marRight w:val="0"/>
      <w:marTop w:val="0"/>
      <w:marBottom w:val="0"/>
      <w:divBdr>
        <w:top w:val="none" w:sz="0" w:space="0" w:color="auto"/>
        <w:left w:val="none" w:sz="0" w:space="0" w:color="auto"/>
        <w:bottom w:val="none" w:sz="0" w:space="0" w:color="auto"/>
        <w:right w:val="none" w:sz="0" w:space="0" w:color="auto"/>
      </w:divBdr>
    </w:div>
    <w:div w:id="624120091">
      <w:bodyDiv w:val="1"/>
      <w:marLeft w:val="0"/>
      <w:marRight w:val="0"/>
      <w:marTop w:val="0"/>
      <w:marBottom w:val="0"/>
      <w:divBdr>
        <w:top w:val="none" w:sz="0" w:space="0" w:color="auto"/>
        <w:left w:val="none" w:sz="0" w:space="0" w:color="auto"/>
        <w:bottom w:val="none" w:sz="0" w:space="0" w:color="auto"/>
        <w:right w:val="none" w:sz="0" w:space="0" w:color="auto"/>
      </w:divBdr>
    </w:div>
    <w:div w:id="625937680">
      <w:bodyDiv w:val="1"/>
      <w:marLeft w:val="0"/>
      <w:marRight w:val="0"/>
      <w:marTop w:val="0"/>
      <w:marBottom w:val="0"/>
      <w:divBdr>
        <w:top w:val="none" w:sz="0" w:space="0" w:color="auto"/>
        <w:left w:val="none" w:sz="0" w:space="0" w:color="auto"/>
        <w:bottom w:val="none" w:sz="0" w:space="0" w:color="auto"/>
        <w:right w:val="none" w:sz="0" w:space="0" w:color="auto"/>
      </w:divBdr>
    </w:div>
    <w:div w:id="627124435">
      <w:bodyDiv w:val="1"/>
      <w:marLeft w:val="0"/>
      <w:marRight w:val="0"/>
      <w:marTop w:val="0"/>
      <w:marBottom w:val="0"/>
      <w:divBdr>
        <w:top w:val="none" w:sz="0" w:space="0" w:color="auto"/>
        <w:left w:val="none" w:sz="0" w:space="0" w:color="auto"/>
        <w:bottom w:val="none" w:sz="0" w:space="0" w:color="auto"/>
        <w:right w:val="none" w:sz="0" w:space="0" w:color="auto"/>
      </w:divBdr>
    </w:div>
    <w:div w:id="627393948">
      <w:bodyDiv w:val="1"/>
      <w:marLeft w:val="0"/>
      <w:marRight w:val="0"/>
      <w:marTop w:val="0"/>
      <w:marBottom w:val="0"/>
      <w:divBdr>
        <w:top w:val="none" w:sz="0" w:space="0" w:color="auto"/>
        <w:left w:val="none" w:sz="0" w:space="0" w:color="auto"/>
        <w:bottom w:val="none" w:sz="0" w:space="0" w:color="auto"/>
        <w:right w:val="none" w:sz="0" w:space="0" w:color="auto"/>
      </w:divBdr>
    </w:div>
    <w:div w:id="628628548">
      <w:bodyDiv w:val="1"/>
      <w:marLeft w:val="0"/>
      <w:marRight w:val="0"/>
      <w:marTop w:val="0"/>
      <w:marBottom w:val="0"/>
      <w:divBdr>
        <w:top w:val="none" w:sz="0" w:space="0" w:color="auto"/>
        <w:left w:val="none" w:sz="0" w:space="0" w:color="auto"/>
        <w:bottom w:val="none" w:sz="0" w:space="0" w:color="auto"/>
        <w:right w:val="none" w:sz="0" w:space="0" w:color="auto"/>
      </w:divBdr>
    </w:div>
    <w:div w:id="628777743">
      <w:bodyDiv w:val="1"/>
      <w:marLeft w:val="0"/>
      <w:marRight w:val="0"/>
      <w:marTop w:val="0"/>
      <w:marBottom w:val="0"/>
      <w:divBdr>
        <w:top w:val="none" w:sz="0" w:space="0" w:color="auto"/>
        <w:left w:val="none" w:sz="0" w:space="0" w:color="auto"/>
        <w:bottom w:val="none" w:sz="0" w:space="0" w:color="auto"/>
        <w:right w:val="none" w:sz="0" w:space="0" w:color="auto"/>
      </w:divBdr>
    </w:div>
    <w:div w:id="630094015">
      <w:bodyDiv w:val="1"/>
      <w:marLeft w:val="0"/>
      <w:marRight w:val="0"/>
      <w:marTop w:val="0"/>
      <w:marBottom w:val="0"/>
      <w:divBdr>
        <w:top w:val="none" w:sz="0" w:space="0" w:color="auto"/>
        <w:left w:val="none" w:sz="0" w:space="0" w:color="auto"/>
        <w:bottom w:val="none" w:sz="0" w:space="0" w:color="auto"/>
        <w:right w:val="none" w:sz="0" w:space="0" w:color="auto"/>
      </w:divBdr>
    </w:div>
    <w:div w:id="630670788">
      <w:bodyDiv w:val="1"/>
      <w:marLeft w:val="0"/>
      <w:marRight w:val="0"/>
      <w:marTop w:val="0"/>
      <w:marBottom w:val="0"/>
      <w:divBdr>
        <w:top w:val="none" w:sz="0" w:space="0" w:color="auto"/>
        <w:left w:val="none" w:sz="0" w:space="0" w:color="auto"/>
        <w:bottom w:val="none" w:sz="0" w:space="0" w:color="auto"/>
        <w:right w:val="none" w:sz="0" w:space="0" w:color="auto"/>
      </w:divBdr>
    </w:div>
    <w:div w:id="632251316">
      <w:bodyDiv w:val="1"/>
      <w:marLeft w:val="0"/>
      <w:marRight w:val="0"/>
      <w:marTop w:val="0"/>
      <w:marBottom w:val="0"/>
      <w:divBdr>
        <w:top w:val="none" w:sz="0" w:space="0" w:color="auto"/>
        <w:left w:val="none" w:sz="0" w:space="0" w:color="auto"/>
        <w:bottom w:val="none" w:sz="0" w:space="0" w:color="auto"/>
        <w:right w:val="none" w:sz="0" w:space="0" w:color="auto"/>
      </w:divBdr>
    </w:div>
    <w:div w:id="635986291">
      <w:bodyDiv w:val="1"/>
      <w:marLeft w:val="0"/>
      <w:marRight w:val="0"/>
      <w:marTop w:val="0"/>
      <w:marBottom w:val="0"/>
      <w:divBdr>
        <w:top w:val="none" w:sz="0" w:space="0" w:color="auto"/>
        <w:left w:val="none" w:sz="0" w:space="0" w:color="auto"/>
        <w:bottom w:val="none" w:sz="0" w:space="0" w:color="auto"/>
        <w:right w:val="none" w:sz="0" w:space="0" w:color="auto"/>
      </w:divBdr>
    </w:div>
    <w:div w:id="638847024">
      <w:bodyDiv w:val="1"/>
      <w:marLeft w:val="0"/>
      <w:marRight w:val="0"/>
      <w:marTop w:val="0"/>
      <w:marBottom w:val="0"/>
      <w:divBdr>
        <w:top w:val="none" w:sz="0" w:space="0" w:color="auto"/>
        <w:left w:val="none" w:sz="0" w:space="0" w:color="auto"/>
        <w:bottom w:val="none" w:sz="0" w:space="0" w:color="auto"/>
        <w:right w:val="none" w:sz="0" w:space="0" w:color="auto"/>
      </w:divBdr>
    </w:div>
    <w:div w:id="638926762">
      <w:bodyDiv w:val="1"/>
      <w:marLeft w:val="0"/>
      <w:marRight w:val="0"/>
      <w:marTop w:val="0"/>
      <w:marBottom w:val="0"/>
      <w:divBdr>
        <w:top w:val="none" w:sz="0" w:space="0" w:color="auto"/>
        <w:left w:val="none" w:sz="0" w:space="0" w:color="auto"/>
        <w:bottom w:val="none" w:sz="0" w:space="0" w:color="auto"/>
        <w:right w:val="none" w:sz="0" w:space="0" w:color="auto"/>
      </w:divBdr>
    </w:div>
    <w:div w:id="641889381">
      <w:bodyDiv w:val="1"/>
      <w:marLeft w:val="0"/>
      <w:marRight w:val="0"/>
      <w:marTop w:val="0"/>
      <w:marBottom w:val="0"/>
      <w:divBdr>
        <w:top w:val="none" w:sz="0" w:space="0" w:color="auto"/>
        <w:left w:val="none" w:sz="0" w:space="0" w:color="auto"/>
        <w:bottom w:val="none" w:sz="0" w:space="0" w:color="auto"/>
        <w:right w:val="none" w:sz="0" w:space="0" w:color="auto"/>
      </w:divBdr>
    </w:div>
    <w:div w:id="644046711">
      <w:bodyDiv w:val="1"/>
      <w:marLeft w:val="0"/>
      <w:marRight w:val="0"/>
      <w:marTop w:val="0"/>
      <w:marBottom w:val="0"/>
      <w:divBdr>
        <w:top w:val="none" w:sz="0" w:space="0" w:color="auto"/>
        <w:left w:val="none" w:sz="0" w:space="0" w:color="auto"/>
        <w:bottom w:val="none" w:sz="0" w:space="0" w:color="auto"/>
        <w:right w:val="none" w:sz="0" w:space="0" w:color="auto"/>
      </w:divBdr>
    </w:div>
    <w:div w:id="644743240">
      <w:bodyDiv w:val="1"/>
      <w:marLeft w:val="0"/>
      <w:marRight w:val="0"/>
      <w:marTop w:val="0"/>
      <w:marBottom w:val="0"/>
      <w:divBdr>
        <w:top w:val="none" w:sz="0" w:space="0" w:color="auto"/>
        <w:left w:val="none" w:sz="0" w:space="0" w:color="auto"/>
        <w:bottom w:val="none" w:sz="0" w:space="0" w:color="auto"/>
        <w:right w:val="none" w:sz="0" w:space="0" w:color="auto"/>
      </w:divBdr>
    </w:div>
    <w:div w:id="647519068">
      <w:bodyDiv w:val="1"/>
      <w:marLeft w:val="0"/>
      <w:marRight w:val="0"/>
      <w:marTop w:val="0"/>
      <w:marBottom w:val="0"/>
      <w:divBdr>
        <w:top w:val="none" w:sz="0" w:space="0" w:color="auto"/>
        <w:left w:val="none" w:sz="0" w:space="0" w:color="auto"/>
        <w:bottom w:val="none" w:sz="0" w:space="0" w:color="auto"/>
        <w:right w:val="none" w:sz="0" w:space="0" w:color="auto"/>
      </w:divBdr>
    </w:div>
    <w:div w:id="649991029">
      <w:bodyDiv w:val="1"/>
      <w:marLeft w:val="0"/>
      <w:marRight w:val="0"/>
      <w:marTop w:val="0"/>
      <w:marBottom w:val="0"/>
      <w:divBdr>
        <w:top w:val="none" w:sz="0" w:space="0" w:color="auto"/>
        <w:left w:val="none" w:sz="0" w:space="0" w:color="auto"/>
        <w:bottom w:val="none" w:sz="0" w:space="0" w:color="auto"/>
        <w:right w:val="none" w:sz="0" w:space="0" w:color="auto"/>
      </w:divBdr>
    </w:div>
    <w:div w:id="650792947">
      <w:bodyDiv w:val="1"/>
      <w:marLeft w:val="0"/>
      <w:marRight w:val="0"/>
      <w:marTop w:val="0"/>
      <w:marBottom w:val="0"/>
      <w:divBdr>
        <w:top w:val="none" w:sz="0" w:space="0" w:color="auto"/>
        <w:left w:val="none" w:sz="0" w:space="0" w:color="auto"/>
        <w:bottom w:val="none" w:sz="0" w:space="0" w:color="auto"/>
        <w:right w:val="none" w:sz="0" w:space="0" w:color="auto"/>
      </w:divBdr>
    </w:div>
    <w:div w:id="655494856">
      <w:bodyDiv w:val="1"/>
      <w:marLeft w:val="0"/>
      <w:marRight w:val="0"/>
      <w:marTop w:val="0"/>
      <w:marBottom w:val="0"/>
      <w:divBdr>
        <w:top w:val="none" w:sz="0" w:space="0" w:color="auto"/>
        <w:left w:val="none" w:sz="0" w:space="0" w:color="auto"/>
        <w:bottom w:val="none" w:sz="0" w:space="0" w:color="auto"/>
        <w:right w:val="none" w:sz="0" w:space="0" w:color="auto"/>
      </w:divBdr>
    </w:div>
    <w:div w:id="656149878">
      <w:bodyDiv w:val="1"/>
      <w:marLeft w:val="0"/>
      <w:marRight w:val="0"/>
      <w:marTop w:val="0"/>
      <w:marBottom w:val="0"/>
      <w:divBdr>
        <w:top w:val="none" w:sz="0" w:space="0" w:color="auto"/>
        <w:left w:val="none" w:sz="0" w:space="0" w:color="auto"/>
        <w:bottom w:val="none" w:sz="0" w:space="0" w:color="auto"/>
        <w:right w:val="none" w:sz="0" w:space="0" w:color="auto"/>
      </w:divBdr>
    </w:div>
    <w:div w:id="656303631">
      <w:bodyDiv w:val="1"/>
      <w:marLeft w:val="0"/>
      <w:marRight w:val="0"/>
      <w:marTop w:val="0"/>
      <w:marBottom w:val="0"/>
      <w:divBdr>
        <w:top w:val="none" w:sz="0" w:space="0" w:color="auto"/>
        <w:left w:val="none" w:sz="0" w:space="0" w:color="auto"/>
        <w:bottom w:val="none" w:sz="0" w:space="0" w:color="auto"/>
        <w:right w:val="none" w:sz="0" w:space="0" w:color="auto"/>
      </w:divBdr>
    </w:div>
    <w:div w:id="657810976">
      <w:bodyDiv w:val="1"/>
      <w:marLeft w:val="0"/>
      <w:marRight w:val="0"/>
      <w:marTop w:val="0"/>
      <w:marBottom w:val="0"/>
      <w:divBdr>
        <w:top w:val="none" w:sz="0" w:space="0" w:color="auto"/>
        <w:left w:val="none" w:sz="0" w:space="0" w:color="auto"/>
        <w:bottom w:val="none" w:sz="0" w:space="0" w:color="auto"/>
        <w:right w:val="none" w:sz="0" w:space="0" w:color="auto"/>
      </w:divBdr>
    </w:div>
    <w:div w:id="659309187">
      <w:bodyDiv w:val="1"/>
      <w:marLeft w:val="0"/>
      <w:marRight w:val="0"/>
      <w:marTop w:val="0"/>
      <w:marBottom w:val="0"/>
      <w:divBdr>
        <w:top w:val="none" w:sz="0" w:space="0" w:color="auto"/>
        <w:left w:val="none" w:sz="0" w:space="0" w:color="auto"/>
        <w:bottom w:val="none" w:sz="0" w:space="0" w:color="auto"/>
        <w:right w:val="none" w:sz="0" w:space="0" w:color="auto"/>
      </w:divBdr>
    </w:div>
    <w:div w:id="659890804">
      <w:bodyDiv w:val="1"/>
      <w:marLeft w:val="0"/>
      <w:marRight w:val="0"/>
      <w:marTop w:val="0"/>
      <w:marBottom w:val="0"/>
      <w:divBdr>
        <w:top w:val="none" w:sz="0" w:space="0" w:color="auto"/>
        <w:left w:val="none" w:sz="0" w:space="0" w:color="auto"/>
        <w:bottom w:val="none" w:sz="0" w:space="0" w:color="auto"/>
        <w:right w:val="none" w:sz="0" w:space="0" w:color="auto"/>
      </w:divBdr>
    </w:div>
    <w:div w:id="662003839">
      <w:bodyDiv w:val="1"/>
      <w:marLeft w:val="0"/>
      <w:marRight w:val="0"/>
      <w:marTop w:val="0"/>
      <w:marBottom w:val="0"/>
      <w:divBdr>
        <w:top w:val="none" w:sz="0" w:space="0" w:color="auto"/>
        <w:left w:val="none" w:sz="0" w:space="0" w:color="auto"/>
        <w:bottom w:val="none" w:sz="0" w:space="0" w:color="auto"/>
        <w:right w:val="none" w:sz="0" w:space="0" w:color="auto"/>
      </w:divBdr>
    </w:div>
    <w:div w:id="668674204">
      <w:bodyDiv w:val="1"/>
      <w:marLeft w:val="0"/>
      <w:marRight w:val="0"/>
      <w:marTop w:val="0"/>
      <w:marBottom w:val="0"/>
      <w:divBdr>
        <w:top w:val="none" w:sz="0" w:space="0" w:color="auto"/>
        <w:left w:val="none" w:sz="0" w:space="0" w:color="auto"/>
        <w:bottom w:val="none" w:sz="0" w:space="0" w:color="auto"/>
        <w:right w:val="none" w:sz="0" w:space="0" w:color="auto"/>
      </w:divBdr>
    </w:div>
    <w:div w:id="668797986">
      <w:bodyDiv w:val="1"/>
      <w:marLeft w:val="0"/>
      <w:marRight w:val="0"/>
      <w:marTop w:val="0"/>
      <w:marBottom w:val="0"/>
      <w:divBdr>
        <w:top w:val="none" w:sz="0" w:space="0" w:color="auto"/>
        <w:left w:val="none" w:sz="0" w:space="0" w:color="auto"/>
        <w:bottom w:val="none" w:sz="0" w:space="0" w:color="auto"/>
        <w:right w:val="none" w:sz="0" w:space="0" w:color="auto"/>
      </w:divBdr>
    </w:div>
    <w:div w:id="671185119">
      <w:bodyDiv w:val="1"/>
      <w:marLeft w:val="0"/>
      <w:marRight w:val="0"/>
      <w:marTop w:val="0"/>
      <w:marBottom w:val="0"/>
      <w:divBdr>
        <w:top w:val="none" w:sz="0" w:space="0" w:color="auto"/>
        <w:left w:val="none" w:sz="0" w:space="0" w:color="auto"/>
        <w:bottom w:val="none" w:sz="0" w:space="0" w:color="auto"/>
        <w:right w:val="none" w:sz="0" w:space="0" w:color="auto"/>
      </w:divBdr>
    </w:div>
    <w:div w:id="674066502">
      <w:bodyDiv w:val="1"/>
      <w:marLeft w:val="0"/>
      <w:marRight w:val="0"/>
      <w:marTop w:val="0"/>
      <w:marBottom w:val="0"/>
      <w:divBdr>
        <w:top w:val="none" w:sz="0" w:space="0" w:color="auto"/>
        <w:left w:val="none" w:sz="0" w:space="0" w:color="auto"/>
        <w:bottom w:val="none" w:sz="0" w:space="0" w:color="auto"/>
        <w:right w:val="none" w:sz="0" w:space="0" w:color="auto"/>
      </w:divBdr>
    </w:div>
    <w:div w:id="674695837">
      <w:bodyDiv w:val="1"/>
      <w:marLeft w:val="0"/>
      <w:marRight w:val="0"/>
      <w:marTop w:val="0"/>
      <w:marBottom w:val="0"/>
      <w:divBdr>
        <w:top w:val="none" w:sz="0" w:space="0" w:color="auto"/>
        <w:left w:val="none" w:sz="0" w:space="0" w:color="auto"/>
        <w:bottom w:val="none" w:sz="0" w:space="0" w:color="auto"/>
        <w:right w:val="none" w:sz="0" w:space="0" w:color="auto"/>
      </w:divBdr>
    </w:div>
    <w:div w:id="675234002">
      <w:bodyDiv w:val="1"/>
      <w:marLeft w:val="0"/>
      <w:marRight w:val="0"/>
      <w:marTop w:val="0"/>
      <w:marBottom w:val="0"/>
      <w:divBdr>
        <w:top w:val="none" w:sz="0" w:space="0" w:color="auto"/>
        <w:left w:val="none" w:sz="0" w:space="0" w:color="auto"/>
        <w:bottom w:val="none" w:sz="0" w:space="0" w:color="auto"/>
        <w:right w:val="none" w:sz="0" w:space="0" w:color="auto"/>
      </w:divBdr>
    </w:div>
    <w:div w:id="676033497">
      <w:bodyDiv w:val="1"/>
      <w:marLeft w:val="0"/>
      <w:marRight w:val="0"/>
      <w:marTop w:val="0"/>
      <w:marBottom w:val="0"/>
      <w:divBdr>
        <w:top w:val="none" w:sz="0" w:space="0" w:color="auto"/>
        <w:left w:val="none" w:sz="0" w:space="0" w:color="auto"/>
        <w:bottom w:val="none" w:sz="0" w:space="0" w:color="auto"/>
        <w:right w:val="none" w:sz="0" w:space="0" w:color="auto"/>
      </w:divBdr>
    </w:div>
    <w:div w:id="680008528">
      <w:bodyDiv w:val="1"/>
      <w:marLeft w:val="0"/>
      <w:marRight w:val="0"/>
      <w:marTop w:val="0"/>
      <w:marBottom w:val="0"/>
      <w:divBdr>
        <w:top w:val="none" w:sz="0" w:space="0" w:color="auto"/>
        <w:left w:val="none" w:sz="0" w:space="0" w:color="auto"/>
        <w:bottom w:val="none" w:sz="0" w:space="0" w:color="auto"/>
        <w:right w:val="none" w:sz="0" w:space="0" w:color="auto"/>
      </w:divBdr>
    </w:div>
    <w:div w:id="682392948">
      <w:bodyDiv w:val="1"/>
      <w:marLeft w:val="0"/>
      <w:marRight w:val="0"/>
      <w:marTop w:val="0"/>
      <w:marBottom w:val="0"/>
      <w:divBdr>
        <w:top w:val="none" w:sz="0" w:space="0" w:color="auto"/>
        <w:left w:val="none" w:sz="0" w:space="0" w:color="auto"/>
        <w:bottom w:val="none" w:sz="0" w:space="0" w:color="auto"/>
        <w:right w:val="none" w:sz="0" w:space="0" w:color="auto"/>
      </w:divBdr>
    </w:div>
    <w:div w:id="683286522">
      <w:bodyDiv w:val="1"/>
      <w:marLeft w:val="0"/>
      <w:marRight w:val="0"/>
      <w:marTop w:val="0"/>
      <w:marBottom w:val="0"/>
      <w:divBdr>
        <w:top w:val="none" w:sz="0" w:space="0" w:color="auto"/>
        <w:left w:val="none" w:sz="0" w:space="0" w:color="auto"/>
        <w:bottom w:val="none" w:sz="0" w:space="0" w:color="auto"/>
        <w:right w:val="none" w:sz="0" w:space="0" w:color="auto"/>
      </w:divBdr>
    </w:div>
    <w:div w:id="685597645">
      <w:bodyDiv w:val="1"/>
      <w:marLeft w:val="0"/>
      <w:marRight w:val="0"/>
      <w:marTop w:val="0"/>
      <w:marBottom w:val="0"/>
      <w:divBdr>
        <w:top w:val="none" w:sz="0" w:space="0" w:color="auto"/>
        <w:left w:val="none" w:sz="0" w:space="0" w:color="auto"/>
        <w:bottom w:val="none" w:sz="0" w:space="0" w:color="auto"/>
        <w:right w:val="none" w:sz="0" w:space="0" w:color="auto"/>
      </w:divBdr>
    </w:div>
    <w:div w:id="686298755">
      <w:bodyDiv w:val="1"/>
      <w:marLeft w:val="0"/>
      <w:marRight w:val="0"/>
      <w:marTop w:val="0"/>
      <w:marBottom w:val="0"/>
      <w:divBdr>
        <w:top w:val="none" w:sz="0" w:space="0" w:color="auto"/>
        <w:left w:val="none" w:sz="0" w:space="0" w:color="auto"/>
        <w:bottom w:val="none" w:sz="0" w:space="0" w:color="auto"/>
        <w:right w:val="none" w:sz="0" w:space="0" w:color="auto"/>
      </w:divBdr>
    </w:div>
    <w:div w:id="687485215">
      <w:bodyDiv w:val="1"/>
      <w:marLeft w:val="0"/>
      <w:marRight w:val="0"/>
      <w:marTop w:val="0"/>
      <w:marBottom w:val="0"/>
      <w:divBdr>
        <w:top w:val="none" w:sz="0" w:space="0" w:color="auto"/>
        <w:left w:val="none" w:sz="0" w:space="0" w:color="auto"/>
        <w:bottom w:val="none" w:sz="0" w:space="0" w:color="auto"/>
        <w:right w:val="none" w:sz="0" w:space="0" w:color="auto"/>
      </w:divBdr>
    </w:div>
    <w:div w:id="691615732">
      <w:bodyDiv w:val="1"/>
      <w:marLeft w:val="0"/>
      <w:marRight w:val="0"/>
      <w:marTop w:val="0"/>
      <w:marBottom w:val="0"/>
      <w:divBdr>
        <w:top w:val="none" w:sz="0" w:space="0" w:color="auto"/>
        <w:left w:val="none" w:sz="0" w:space="0" w:color="auto"/>
        <w:bottom w:val="none" w:sz="0" w:space="0" w:color="auto"/>
        <w:right w:val="none" w:sz="0" w:space="0" w:color="auto"/>
      </w:divBdr>
    </w:div>
    <w:div w:id="692920750">
      <w:bodyDiv w:val="1"/>
      <w:marLeft w:val="0"/>
      <w:marRight w:val="0"/>
      <w:marTop w:val="0"/>
      <w:marBottom w:val="0"/>
      <w:divBdr>
        <w:top w:val="none" w:sz="0" w:space="0" w:color="auto"/>
        <w:left w:val="none" w:sz="0" w:space="0" w:color="auto"/>
        <w:bottom w:val="none" w:sz="0" w:space="0" w:color="auto"/>
        <w:right w:val="none" w:sz="0" w:space="0" w:color="auto"/>
      </w:divBdr>
    </w:div>
    <w:div w:id="700472571">
      <w:bodyDiv w:val="1"/>
      <w:marLeft w:val="0"/>
      <w:marRight w:val="0"/>
      <w:marTop w:val="0"/>
      <w:marBottom w:val="0"/>
      <w:divBdr>
        <w:top w:val="none" w:sz="0" w:space="0" w:color="auto"/>
        <w:left w:val="none" w:sz="0" w:space="0" w:color="auto"/>
        <w:bottom w:val="none" w:sz="0" w:space="0" w:color="auto"/>
        <w:right w:val="none" w:sz="0" w:space="0" w:color="auto"/>
      </w:divBdr>
    </w:div>
    <w:div w:id="713315991">
      <w:bodyDiv w:val="1"/>
      <w:marLeft w:val="0"/>
      <w:marRight w:val="0"/>
      <w:marTop w:val="0"/>
      <w:marBottom w:val="0"/>
      <w:divBdr>
        <w:top w:val="none" w:sz="0" w:space="0" w:color="auto"/>
        <w:left w:val="none" w:sz="0" w:space="0" w:color="auto"/>
        <w:bottom w:val="none" w:sz="0" w:space="0" w:color="auto"/>
        <w:right w:val="none" w:sz="0" w:space="0" w:color="auto"/>
      </w:divBdr>
    </w:div>
    <w:div w:id="713650887">
      <w:bodyDiv w:val="1"/>
      <w:marLeft w:val="0"/>
      <w:marRight w:val="0"/>
      <w:marTop w:val="0"/>
      <w:marBottom w:val="0"/>
      <w:divBdr>
        <w:top w:val="none" w:sz="0" w:space="0" w:color="auto"/>
        <w:left w:val="none" w:sz="0" w:space="0" w:color="auto"/>
        <w:bottom w:val="none" w:sz="0" w:space="0" w:color="auto"/>
        <w:right w:val="none" w:sz="0" w:space="0" w:color="auto"/>
      </w:divBdr>
    </w:div>
    <w:div w:id="719401632">
      <w:bodyDiv w:val="1"/>
      <w:marLeft w:val="0"/>
      <w:marRight w:val="0"/>
      <w:marTop w:val="0"/>
      <w:marBottom w:val="0"/>
      <w:divBdr>
        <w:top w:val="none" w:sz="0" w:space="0" w:color="auto"/>
        <w:left w:val="none" w:sz="0" w:space="0" w:color="auto"/>
        <w:bottom w:val="none" w:sz="0" w:space="0" w:color="auto"/>
        <w:right w:val="none" w:sz="0" w:space="0" w:color="auto"/>
      </w:divBdr>
    </w:div>
    <w:div w:id="720440429">
      <w:bodyDiv w:val="1"/>
      <w:marLeft w:val="0"/>
      <w:marRight w:val="0"/>
      <w:marTop w:val="0"/>
      <w:marBottom w:val="0"/>
      <w:divBdr>
        <w:top w:val="none" w:sz="0" w:space="0" w:color="auto"/>
        <w:left w:val="none" w:sz="0" w:space="0" w:color="auto"/>
        <w:bottom w:val="none" w:sz="0" w:space="0" w:color="auto"/>
        <w:right w:val="none" w:sz="0" w:space="0" w:color="auto"/>
      </w:divBdr>
    </w:div>
    <w:div w:id="722679949">
      <w:bodyDiv w:val="1"/>
      <w:marLeft w:val="0"/>
      <w:marRight w:val="0"/>
      <w:marTop w:val="0"/>
      <w:marBottom w:val="0"/>
      <w:divBdr>
        <w:top w:val="none" w:sz="0" w:space="0" w:color="auto"/>
        <w:left w:val="none" w:sz="0" w:space="0" w:color="auto"/>
        <w:bottom w:val="none" w:sz="0" w:space="0" w:color="auto"/>
        <w:right w:val="none" w:sz="0" w:space="0" w:color="auto"/>
      </w:divBdr>
    </w:div>
    <w:div w:id="723062690">
      <w:bodyDiv w:val="1"/>
      <w:marLeft w:val="0"/>
      <w:marRight w:val="0"/>
      <w:marTop w:val="0"/>
      <w:marBottom w:val="0"/>
      <w:divBdr>
        <w:top w:val="none" w:sz="0" w:space="0" w:color="auto"/>
        <w:left w:val="none" w:sz="0" w:space="0" w:color="auto"/>
        <w:bottom w:val="none" w:sz="0" w:space="0" w:color="auto"/>
        <w:right w:val="none" w:sz="0" w:space="0" w:color="auto"/>
      </w:divBdr>
    </w:div>
    <w:div w:id="726732019">
      <w:bodyDiv w:val="1"/>
      <w:marLeft w:val="0"/>
      <w:marRight w:val="0"/>
      <w:marTop w:val="0"/>
      <w:marBottom w:val="0"/>
      <w:divBdr>
        <w:top w:val="none" w:sz="0" w:space="0" w:color="auto"/>
        <w:left w:val="none" w:sz="0" w:space="0" w:color="auto"/>
        <w:bottom w:val="none" w:sz="0" w:space="0" w:color="auto"/>
        <w:right w:val="none" w:sz="0" w:space="0" w:color="auto"/>
      </w:divBdr>
    </w:div>
    <w:div w:id="726953645">
      <w:bodyDiv w:val="1"/>
      <w:marLeft w:val="0"/>
      <w:marRight w:val="0"/>
      <w:marTop w:val="0"/>
      <w:marBottom w:val="0"/>
      <w:divBdr>
        <w:top w:val="none" w:sz="0" w:space="0" w:color="auto"/>
        <w:left w:val="none" w:sz="0" w:space="0" w:color="auto"/>
        <w:bottom w:val="none" w:sz="0" w:space="0" w:color="auto"/>
        <w:right w:val="none" w:sz="0" w:space="0" w:color="auto"/>
      </w:divBdr>
    </w:div>
    <w:div w:id="727655177">
      <w:bodyDiv w:val="1"/>
      <w:marLeft w:val="0"/>
      <w:marRight w:val="0"/>
      <w:marTop w:val="0"/>
      <w:marBottom w:val="0"/>
      <w:divBdr>
        <w:top w:val="none" w:sz="0" w:space="0" w:color="auto"/>
        <w:left w:val="none" w:sz="0" w:space="0" w:color="auto"/>
        <w:bottom w:val="none" w:sz="0" w:space="0" w:color="auto"/>
        <w:right w:val="none" w:sz="0" w:space="0" w:color="auto"/>
      </w:divBdr>
    </w:div>
    <w:div w:id="728384653">
      <w:bodyDiv w:val="1"/>
      <w:marLeft w:val="0"/>
      <w:marRight w:val="0"/>
      <w:marTop w:val="0"/>
      <w:marBottom w:val="0"/>
      <w:divBdr>
        <w:top w:val="none" w:sz="0" w:space="0" w:color="auto"/>
        <w:left w:val="none" w:sz="0" w:space="0" w:color="auto"/>
        <w:bottom w:val="none" w:sz="0" w:space="0" w:color="auto"/>
        <w:right w:val="none" w:sz="0" w:space="0" w:color="auto"/>
      </w:divBdr>
    </w:div>
    <w:div w:id="728724651">
      <w:bodyDiv w:val="1"/>
      <w:marLeft w:val="0"/>
      <w:marRight w:val="0"/>
      <w:marTop w:val="0"/>
      <w:marBottom w:val="0"/>
      <w:divBdr>
        <w:top w:val="none" w:sz="0" w:space="0" w:color="auto"/>
        <w:left w:val="none" w:sz="0" w:space="0" w:color="auto"/>
        <w:bottom w:val="none" w:sz="0" w:space="0" w:color="auto"/>
        <w:right w:val="none" w:sz="0" w:space="0" w:color="auto"/>
      </w:divBdr>
    </w:div>
    <w:div w:id="730009293">
      <w:bodyDiv w:val="1"/>
      <w:marLeft w:val="0"/>
      <w:marRight w:val="0"/>
      <w:marTop w:val="0"/>
      <w:marBottom w:val="0"/>
      <w:divBdr>
        <w:top w:val="none" w:sz="0" w:space="0" w:color="auto"/>
        <w:left w:val="none" w:sz="0" w:space="0" w:color="auto"/>
        <w:bottom w:val="none" w:sz="0" w:space="0" w:color="auto"/>
        <w:right w:val="none" w:sz="0" w:space="0" w:color="auto"/>
      </w:divBdr>
    </w:div>
    <w:div w:id="738359041">
      <w:bodyDiv w:val="1"/>
      <w:marLeft w:val="0"/>
      <w:marRight w:val="0"/>
      <w:marTop w:val="0"/>
      <w:marBottom w:val="0"/>
      <w:divBdr>
        <w:top w:val="none" w:sz="0" w:space="0" w:color="auto"/>
        <w:left w:val="none" w:sz="0" w:space="0" w:color="auto"/>
        <w:bottom w:val="none" w:sz="0" w:space="0" w:color="auto"/>
        <w:right w:val="none" w:sz="0" w:space="0" w:color="auto"/>
      </w:divBdr>
    </w:div>
    <w:div w:id="739525851">
      <w:bodyDiv w:val="1"/>
      <w:marLeft w:val="0"/>
      <w:marRight w:val="0"/>
      <w:marTop w:val="0"/>
      <w:marBottom w:val="0"/>
      <w:divBdr>
        <w:top w:val="none" w:sz="0" w:space="0" w:color="auto"/>
        <w:left w:val="none" w:sz="0" w:space="0" w:color="auto"/>
        <w:bottom w:val="none" w:sz="0" w:space="0" w:color="auto"/>
        <w:right w:val="none" w:sz="0" w:space="0" w:color="auto"/>
      </w:divBdr>
    </w:div>
    <w:div w:id="742995562">
      <w:bodyDiv w:val="1"/>
      <w:marLeft w:val="0"/>
      <w:marRight w:val="0"/>
      <w:marTop w:val="0"/>
      <w:marBottom w:val="0"/>
      <w:divBdr>
        <w:top w:val="none" w:sz="0" w:space="0" w:color="auto"/>
        <w:left w:val="none" w:sz="0" w:space="0" w:color="auto"/>
        <w:bottom w:val="none" w:sz="0" w:space="0" w:color="auto"/>
        <w:right w:val="none" w:sz="0" w:space="0" w:color="auto"/>
      </w:divBdr>
    </w:div>
    <w:div w:id="744035446">
      <w:bodyDiv w:val="1"/>
      <w:marLeft w:val="0"/>
      <w:marRight w:val="0"/>
      <w:marTop w:val="0"/>
      <w:marBottom w:val="0"/>
      <w:divBdr>
        <w:top w:val="none" w:sz="0" w:space="0" w:color="auto"/>
        <w:left w:val="none" w:sz="0" w:space="0" w:color="auto"/>
        <w:bottom w:val="none" w:sz="0" w:space="0" w:color="auto"/>
        <w:right w:val="none" w:sz="0" w:space="0" w:color="auto"/>
      </w:divBdr>
    </w:div>
    <w:div w:id="744036759">
      <w:bodyDiv w:val="1"/>
      <w:marLeft w:val="0"/>
      <w:marRight w:val="0"/>
      <w:marTop w:val="0"/>
      <w:marBottom w:val="0"/>
      <w:divBdr>
        <w:top w:val="none" w:sz="0" w:space="0" w:color="auto"/>
        <w:left w:val="none" w:sz="0" w:space="0" w:color="auto"/>
        <w:bottom w:val="none" w:sz="0" w:space="0" w:color="auto"/>
        <w:right w:val="none" w:sz="0" w:space="0" w:color="auto"/>
      </w:divBdr>
    </w:div>
    <w:div w:id="744185371">
      <w:bodyDiv w:val="1"/>
      <w:marLeft w:val="0"/>
      <w:marRight w:val="0"/>
      <w:marTop w:val="0"/>
      <w:marBottom w:val="0"/>
      <w:divBdr>
        <w:top w:val="none" w:sz="0" w:space="0" w:color="auto"/>
        <w:left w:val="none" w:sz="0" w:space="0" w:color="auto"/>
        <w:bottom w:val="none" w:sz="0" w:space="0" w:color="auto"/>
        <w:right w:val="none" w:sz="0" w:space="0" w:color="auto"/>
      </w:divBdr>
    </w:div>
    <w:div w:id="746683015">
      <w:bodyDiv w:val="1"/>
      <w:marLeft w:val="0"/>
      <w:marRight w:val="0"/>
      <w:marTop w:val="0"/>
      <w:marBottom w:val="0"/>
      <w:divBdr>
        <w:top w:val="none" w:sz="0" w:space="0" w:color="auto"/>
        <w:left w:val="none" w:sz="0" w:space="0" w:color="auto"/>
        <w:bottom w:val="none" w:sz="0" w:space="0" w:color="auto"/>
        <w:right w:val="none" w:sz="0" w:space="0" w:color="auto"/>
      </w:divBdr>
    </w:div>
    <w:div w:id="746995569">
      <w:bodyDiv w:val="1"/>
      <w:marLeft w:val="0"/>
      <w:marRight w:val="0"/>
      <w:marTop w:val="0"/>
      <w:marBottom w:val="0"/>
      <w:divBdr>
        <w:top w:val="none" w:sz="0" w:space="0" w:color="auto"/>
        <w:left w:val="none" w:sz="0" w:space="0" w:color="auto"/>
        <w:bottom w:val="none" w:sz="0" w:space="0" w:color="auto"/>
        <w:right w:val="none" w:sz="0" w:space="0" w:color="auto"/>
      </w:divBdr>
    </w:div>
    <w:div w:id="748385245">
      <w:bodyDiv w:val="1"/>
      <w:marLeft w:val="0"/>
      <w:marRight w:val="0"/>
      <w:marTop w:val="0"/>
      <w:marBottom w:val="0"/>
      <w:divBdr>
        <w:top w:val="none" w:sz="0" w:space="0" w:color="auto"/>
        <w:left w:val="none" w:sz="0" w:space="0" w:color="auto"/>
        <w:bottom w:val="none" w:sz="0" w:space="0" w:color="auto"/>
        <w:right w:val="none" w:sz="0" w:space="0" w:color="auto"/>
      </w:divBdr>
    </w:div>
    <w:div w:id="751850352">
      <w:bodyDiv w:val="1"/>
      <w:marLeft w:val="0"/>
      <w:marRight w:val="0"/>
      <w:marTop w:val="0"/>
      <w:marBottom w:val="0"/>
      <w:divBdr>
        <w:top w:val="none" w:sz="0" w:space="0" w:color="auto"/>
        <w:left w:val="none" w:sz="0" w:space="0" w:color="auto"/>
        <w:bottom w:val="none" w:sz="0" w:space="0" w:color="auto"/>
        <w:right w:val="none" w:sz="0" w:space="0" w:color="auto"/>
      </w:divBdr>
    </w:div>
    <w:div w:id="754207354">
      <w:bodyDiv w:val="1"/>
      <w:marLeft w:val="0"/>
      <w:marRight w:val="0"/>
      <w:marTop w:val="0"/>
      <w:marBottom w:val="0"/>
      <w:divBdr>
        <w:top w:val="none" w:sz="0" w:space="0" w:color="auto"/>
        <w:left w:val="none" w:sz="0" w:space="0" w:color="auto"/>
        <w:bottom w:val="none" w:sz="0" w:space="0" w:color="auto"/>
        <w:right w:val="none" w:sz="0" w:space="0" w:color="auto"/>
      </w:divBdr>
    </w:div>
    <w:div w:id="754742920">
      <w:bodyDiv w:val="1"/>
      <w:marLeft w:val="0"/>
      <w:marRight w:val="0"/>
      <w:marTop w:val="0"/>
      <w:marBottom w:val="0"/>
      <w:divBdr>
        <w:top w:val="none" w:sz="0" w:space="0" w:color="auto"/>
        <w:left w:val="none" w:sz="0" w:space="0" w:color="auto"/>
        <w:bottom w:val="none" w:sz="0" w:space="0" w:color="auto"/>
        <w:right w:val="none" w:sz="0" w:space="0" w:color="auto"/>
      </w:divBdr>
    </w:div>
    <w:div w:id="755325936">
      <w:bodyDiv w:val="1"/>
      <w:marLeft w:val="0"/>
      <w:marRight w:val="0"/>
      <w:marTop w:val="0"/>
      <w:marBottom w:val="0"/>
      <w:divBdr>
        <w:top w:val="none" w:sz="0" w:space="0" w:color="auto"/>
        <w:left w:val="none" w:sz="0" w:space="0" w:color="auto"/>
        <w:bottom w:val="none" w:sz="0" w:space="0" w:color="auto"/>
        <w:right w:val="none" w:sz="0" w:space="0" w:color="auto"/>
      </w:divBdr>
    </w:div>
    <w:div w:id="757795675">
      <w:bodyDiv w:val="1"/>
      <w:marLeft w:val="0"/>
      <w:marRight w:val="0"/>
      <w:marTop w:val="0"/>
      <w:marBottom w:val="0"/>
      <w:divBdr>
        <w:top w:val="none" w:sz="0" w:space="0" w:color="auto"/>
        <w:left w:val="none" w:sz="0" w:space="0" w:color="auto"/>
        <w:bottom w:val="none" w:sz="0" w:space="0" w:color="auto"/>
        <w:right w:val="none" w:sz="0" w:space="0" w:color="auto"/>
      </w:divBdr>
    </w:div>
    <w:div w:id="759106557">
      <w:bodyDiv w:val="1"/>
      <w:marLeft w:val="0"/>
      <w:marRight w:val="0"/>
      <w:marTop w:val="0"/>
      <w:marBottom w:val="0"/>
      <w:divBdr>
        <w:top w:val="none" w:sz="0" w:space="0" w:color="auto"/>
        <w:left w:val="none" w:sz="0" w:space="0" w:color="auto"/>
        <w:bottom w:val="none" w:sz="0" w:space="0" w:color="auto"/>
        <w:right w:val="none" w:sz="0" w:space="0" w:color="auto"/>
      </w:divBdr>
    </w:div>
    <w:div w:id="761416156">
      <w:bodyDiv w:val="1"/>
      <w:marLeft w:val="0"/>
      <w:marRight w:val="0"/>
      <w:marTop w:val="0"/>
      <w:marBottom w:val="0"/>
      <w:divBdr>
        <w:top w:val="none" w:sz="0" w:space="0" w:color="auto"/>
        <w:left w:val="none" w:sz="0" w:space="0" w:color="auto"/>
        <w:bottom w:val="none" w:sz="0" w:space="0" w:color="auto"/>
        <w:right w:val="none" w:sz="0" w:space="0" w:color="auto"/>
      </w:divBdr>
    </w:div>
    <w:div w:id="762258793">
      <w:bodyDiv w:val="1"/>
      <w:marLeft w:val="0"/>
      <w:marRight w:val="0"/>
      <w:marTop w:val="0"/>
      <w:marBottom w:val="0"/>
      <w:divBdr>
        <w:top w:val="none" w:sz="0" w:space="0" w:color="auto"/>
        <w:left w:val="none" w:sz="0" w:space="0" w:color="auto"/>
        <w:bottom w:val="none" w:sz="0" w:space="0" w:color="auto"/>
        <w:right w:val="none" w:sz="0" w:space="0" w:color="auto"/>
      </w:divBdr>
    </w:div>
    <w:div w:id="765153782">
      <w:bodyDiv w:val="1"/>
      <w:marLeft w:val="0"/>
      <w:marRight w:val="0"/>
      <w:marTop w:val="0"/>
      <w:marBottom w:val="0"/>
      <w:divBdr>
        <w:top w:val="none" w:sz="0" w:space="0" w:color="auto"/>
        <w:left w:val="none" w:sz="0" w:space="0" w:color="auto"/>
        <w:bottom w:val="none" w:sz="0" w:space="0" w:color="auto"/>
        <w:right w:val="none" w:sz="0" w:space="0" w:color="auto"/>
      </w:divBdr>
    </w:div>
    <w:div w:id="767434913">
      <w:bodyDiv w:val="1"/>
      <w:marLeft w:val="0"/>
      <w:marRight w:val="0"/>
      <w:marTop w:val="0"/>
      <w:marBottom w:val="0"/>
      <w:divBdr>
        <w:top w:val="none" w:sz="0" w:space="0" w:color="auto"/>
        <w:left w:val="none" w:sz="0" w:space="0" w:color="auto"/>
        <w:bottom w:val="none" w:sz="0" w:space="0" w:color="auto"/>
        <w:right w:val="none" w:sz="0" w:space="0" w:color="auto"/>
      </w:divBdr>
    </w:div>
    <w:div w:id="768282426">
      <w:bodyDiv w:val="1"/>
      <w:marLeft w:val="0"/>
      <w:marRight w:val="0"/>
      <w:marTop w:val="0"/>
      <w:marBottom w:val="0"/>
      <w:divBdr>
        <w:top w:val="none" w:sz="0" w:space="0" w:color="auto"/>
        <w:left w:val="none" w:sz="0" w:space="0" w:color="auto"/>
        <w:bottom w:val="none" w:sz="0" w:space="0" w:color="auto"/>
        <w:right w:val="none" w:sz="0" w:space="0" w:color="auto"/>
      </w:divBdr>
    </w:div>
    <w:div w:id="773864048">
      <w:bodyDiv w:val="1"/>
      <w:marLeft w:val="0"/>
      <w:marRight w:val="0"/>
      <w:marTop w:val="0"/>
      <w:marBottom w:val="0"/>
      <w:divBdr>
        <w:top w:val="none" w:sz="0" w:space="0" w:color="auto"/>
        <w:left w:val="none" w:sz="0" w:space="0" w:color="auto"/>
        <w:bottom w:val="none" w:sz="0" w:space="0" w:color="auto"/>
        <w:right w:val="none" w:sz="0" w:space="0" w:color="auto"/>
      </w:divBdr>
    </w:div>
    <w:div w:id="774180579">
      <w:bodyDiv w:val="1"/>
      <w:marLeft w:val="0"/>
      <w:marRight w:val="0"/>
      <w:marTop w:val="0"/>
      <w:marBottom w:val="0"/>
      <w:divBdr>
        <w:top w:val="none" w:sz="0" w:space="0" w:color="auto"/>
        <w:left w:val="none" w:sz="0" w:space="0" w:color="auto"/>
        <w:bottom w:val="none" w:sz="0" w:space="0" w:color="auto"/>
        <w:right w:val="none" w:sz="0" w:space="0" w:color="auto"/>
      </w:divBdr>
    </w:div>
    <w:div w:id="778258165">
      <w:bodyDiv w:val="1"/>
      <w:marLeft w:val="0"/>
      <w:marRight w:val="0"/>
      <w:marTop w:val="0"/>
      <w:marBottom w:val="0"/>
      <w:divBdr>
        <w:top w:val="none" w:sz="0" w:space="0" w:color="auto"/>
        <w:left w:val="none" w:sz="0" w:space="0" w:color="auto"/>
        <w:bottom w:val="none" w:sz="0" w:space="0" w:color="auto"/>
        <w:right w:val="none" w:sz="0" w:space="0" w:color="auto"/>
      </w:divBdr>
    </w:div>
    <w:div w:id="778522257">
      <w:bodyDiv w:val="1"/>
      <w:marLeft w:val="0"/>
      <w:marRight w:val="0"/>
      <w:marTop w:val="0"/>
      <w:marBottom w:val="0"/>
      <w:divBdr>
        <w:top w:val="none" w:sz="0" w:space="0" w:color="auto"/>
        <w:left w:val="none" w:sz="0" w:space="0" w:color="auto"/>
        <w:bottom w:val="none" w:sz="0" w:space="0" w:color="auto"/>
        <w:right w:val="none" w:sz="0" w:space="0" w:color="auto"/>
      </w:divBdr>
    </w:div>
    <w:div w:id="778724270">
      <w:bodyDiv w:val="1"/>
      <w:marLeft w:val="0"/>
      <w:marRight w:val="0"/>
      <w:marTop w:val="0"/>
      <w:marBottom w:val="0"/>
      <w:divBdr>
        <w:top w:val="none" w:sz="0" w:space="0" w:color="auto"/>
        <w:left w:val="none" w:sz="0" w:space="0" w:color="auto"/>
        <w:bottom w:val="none" w:sz="0" w:space="0" w:color="auto"/>
        <w:right w:val="none" w:sz="0" w:space="0" w:color="auto"/>
      </w:divBdr>
    </w:div>
    <w:div w:id="780759576">
      <w:bodyDiv w:val="1"/>
      <w:marLeft w:val="0"/>
      <w:marRight w:val="0"/>
      <w:marTop w:val="0"/>
      <w:marBottom w:val="0"/>
      <w:divBdr>
        <w:top w:val="none" w:sz="0" w:space="0" w:color="auto"/>
        <w:left w:val="none" w:sz="0" w:space="0" w:color="auto"/>
        <w:bottom w:val="none" w:sz="0" w:space="0" w:color="auto"/>
        <w:right w:val="none" w:sz="0" w:space="0" w:color="auto"/>
      </w:divBdr>
    </w:div>
    <w:div w:id="785192884">
      <w:bodyDiv w:val="1"/>
      <w:marLeft w:val="0"/>
      <w:marRight w:val="0"/>
      <w:marTop w:val="0"/>
      <w:marBottom w:val="0"/>
      <w:divBdr>
        <w:top w:val="none" w:sz="0" w:space="0" w:color="auto"/>
        <w:left w:val="none" w:sz="0" w:space="0" w:color="auto"/>
        <w:bottom w:val="none" w:sz="0" w:space="0" w:color="auto"/>
        <w:right w:val="none" w:sz="0" w:space="0" w:color="auto"/>
      </w:divBdr>
    </w:div>
    <w:div w:id="785194286">
      <w:bodyDiv w:val="1"/>
      <w:marLeft w:val="0"/>
      <w:marRight w:val="0"/>
      <w:marTop w:val="0"/>
      <w:marBottom w:val="0"/>
      <w:divBdr>
        <w:top w:val="none" w:sz="0" w:space="0" w:color="auto"/>
        <w:left w:val="none" w:sz="0" w:space="0" w:color="auto"/>
        <w:bottom w:val="none" w:sz="0" w:space="0" w:color="auto"/>
        <w:right w:val="none" w:sz="0" w:space="0" w:color="auto"/>
      </w:divBdr>
    </w:div>
    <w:div w:id="788088044">
      <w:bodyDiv w:val="1"/>
      <w:marLeft w:val="0"/>
      <w:marRight w:val="0"/>
      <w:marTop w:val="0"/>
      <w:marBottom w:val="0"/>
      <w:divBdr>
        <w:top w:val="none" w:sz="0" w:space="0" w:color="auto"/>
        <w:left w:val="none" w:sz="0" w:space="0" w:color="auto"/>
        <w:bottom w:val="none" w:sz="0" w:space="0" w:color="auto"/>
        <w:right w:val="none" w:sz="0" w:space="0" w:color="auto"/>
      </w:divBdr>
    </w:div>
    <w:div w:id="792671217">
      <w:bodyDiv w:val="1"/>
      <w:marLeft w:val="0"/>
      <w:marRight w:val="0"/>
      <w:marTop w:val="0"/>
      <w:marBottom w:val="0"/>
      <w:divBdr>
        <w:top w:val="none" w:sz="0" w:space="0" w:color="auto"/>
        <w:left w:val="none" w:sz="0" w:space="0" w:color="auto"/>
        <w:bottom w:val="none" w:sz="0" w:space="0" w:color="auto"/>
        <w:right w:val="none" w:sz="0" w:space="0" w:color="auto"/>
      </w:divBdr>
    </w:div>
    <w:div w:id="793868388">
      <w:bodyDiv w:val="1"/>
      <w:marLeft w:val="0"/>
      <w:marRight w:val="0"/>
      <w:marTop w:val="0"/>
      <w:marBottom w:val="0"/>
      <w:divBdr>
        <w:top w:val="none" w:sz="0" w:space="0" w:color="auto"/>
        <w:left w:val="none" w:sz="0" w:space="0" w:color="auto"/>
        <w:bottom w:val="none" w:sz="0" w:space="0" w:color="auto"/>
        <w:right w:val="none" w:sz="0" w:space="0" w:color="auto"/>
      </w:divBdr>
    </w:div>
    <w:div w:id="800151497">
      <w:bodyDiv w:val="1"/>
      <w:marLeft w:val="0"/>
      <w:marRight w:val="0"/>
      <w:marTop w:val="0"/>
      <w:marBottom w:val="0"/>
      <w:divBdr>
        <w:top w:val="none" w:sz="0" w:space="0" w:color="auto"/>
        <w:left w:val="none" w:sz="0" w:space="0" w:color="auto"/>
        <w:bottom w:val="none" w:sz="0" w:space="0" w:color="auto"/>
        <w:right w:val="none" w:sz="0" w:space="0" w:color="auto"/>
      </w:divBdr>
    </w:div>
    <w:div w:id="800730871">
      <w:bodyDiv w:val="1"/>
      <w:marLeft w:val="0"/>
      <w:marRight w:val="0"/>
      <w:marTop w:val="0"/>
      <w:marBottom w:val="0"/>
      <w:divBdr>
        <w:top w:val="none" w:sz="0" w:space="0" w:color="auto"/>
        <w:left w:val="none" w:sz="0" w:space="0" w:color="auto"/>
        <w:bottom w:val="none" w:sz="0" w:space="0" w:color="auto"/>
        <w:right w:val="none" w:sz="0" w:space="0" w:color="auto"/>
      </w:divBdr>
    </w:div>
    <w:div w:id="802430204">
      <w:bodyDiv w:val="1"/>
      <w:marLeft w:val="0"/>
      <w:marRight w:val="0"/>
      <w:marTop w:val="0"/>
      <w:marBottom w:val="0"/>
      <w:divBdr>
        <w:top w:val="none" w:sz="0" w:space="0" w:color="auto"/>
        <w:left w:val="none" w:sz="0" w:space="0" w:color="auto"/>
        <w:bottom w:val="none" w:sz="0" w:space="0" w:color="auto"/>
        <w:right w:val="none" w:sz="0" w:space="0" w:color="auto"/>
      </w:divBdr>
    </w:div>
    <w:div w:id="806050924">
      <w:bodyDiv w:val="1"/>
      <w:marLeft w:val="0"/>
      <w:marRight w:val="0"/>
      <w:marTop w:val="0"/>
      <w:marBottom w:val="0"/>
      <w:divBdr>
        <w:top w:val="none" w:sz="0" w:space="0" w:color="auto"/>
        <w:left w:val="none" w:sz="0" w:space="0" w:color="auto"/>
        <w:bottom w:val="none" w:sz="0" w:space="0" w:color="auto"/>
        <w:right w:val="none" w:sz="0" w:space="0" w:color="auto"/>
      </w:divBdr>
    </w:div>
    <w:div w:id="808321039">
      <w:bodyDiv w:val="1"/>
      <w:marLeft w:val="0"/>
      <w:marRight w:val="0"/>
      <w:marTop w:val="0"/>
      <w:marBottom w:val="0"/>
      <w:divBdr>
        <w:top w:val="none" w:sz="0" w:space="0" w:color="auto"/>
        <w:left w:val="none" w:sz="0" w:space="0" w:color="auto"/>
        <w:bottom w:val="none" w:sz="0" w:space="0" w:color="auto"/>
        <w:right w:val="none" w:sz="0" w:space="0" w:color="auto"/>
      </w:divBdr>
    </w:div>
    <w:div w:id="813329216">
      <w:bodyDiv w:val="1"/>
      <w:marLeft w:val="0"/>
      <w:marRight w:val="0"/>
      <w:marTop w:val="0"/>
      <w:marBottom w:val="0"/>
      <w:divBdr>
        <w:top w:val="none" w:sz="0" w:space="0" w:color="auto"/>
        <w:left w:val="none" w:sz="0" w:space="0" w:color="auto"/>
        <w:bottom w:val="none" w:sz="0" w:space="0" w:color="auto"/>
        <w:right w:val="none" w:sz="0" w:space="0" w:color="auto"/>
      </w:divBdr>
    </w:div>
    <w:div w:id="814101559">
      <w:bodyDiv w:val="1"/>
      <w:marLeft w:val="0"/>
      <w:marRight w:val="0"/>
      <w:marTop w:val="0"/>
      <w:marBottom w:val="0"/>
      <w:divBdr>
        <w:top w:val="none" w:sz="0" w:space="0" w:color="auto"/>
        <w:left w:val="none" w:sz="0" w:space="0" w:color="auto"/>
        <w:bottom w:val="none" w:sz="0" w:space="0" w:color="auto"/>
        <w:right w:val="none" w:sz="0" w:space="0" w:color="auto"/>
      </w:divBdr>
    </w:div>
    <w:div w:id="816723716">
      <w:bodyDiv w:val="1"/>
      <w:marLeft w:val="0"/>
      <w:marRight w:val="0"/>
      <w:marTop w:val="0"/>
      <w:marBottom w:val="0"/>
      <w:divBdr>
        <w:top w:val="none" w:sz="0" w:space="0" w:color="auto"/>
        <w:left w:val="none" w:sz="0" w:space="0" w:color="auto"/>
        <w:bottom w:val="none" w:sz="0" w:space="0" w:color="auto"/>
        <w:right w:val="none" w:sz="0" w:space="0" w:color="auto"/>
      </w:divBdr>
    </w:div>
    <w:div w:id="819343569">
      <w:bodyDiv w:val="1"/>
      <w:marLeft w:val="0"/>
      <w:marRight w:val="0"/>
      <w:marTop w:val="0"/>
      <w:marBottom w:val="0"/>
      <w:divBdr>
        <w:top w:val="none" w:sz="0" w:space="0" w:color="auto"/>
        <w:left w:val="none" w:sz="0" w:space="0" w:color="auto"/>
        <w:bottom w:val="none" w:sz="0" w:space="0" w:color="auto"/>
        <w:right w:val="none" w:sz="0" w:space="0" w:color="auto"/>
      </w:divBdr>
    </w:div>
    <w:div w:id="820468765">
      <w:bodyDiv w:val="1"/>
      <w:marLeft w:val="0"/>
      <w:marRight w:val="0"/>
      <w:marTop w:val="0"/>
      <w:marBottom w:val="0"/>
      <w:divBdr>
        <w:top w:val="none" w:sz="0" w:space="0" w:color="auto"/>
        <w:left w:val="none" w:sz="0" w:space="0" w:color="auto"/>
        <w:bottom w:val="none" w:sz="0" w:space="0" w:color="auto"/>
        <w:right w:val="none" w:sz="0" w:space="0" w:color="auto"/>
      </w:divBdr>
    </w:div>
    <w:div w:id="821890956">
      <w:bodyDiv w:val="1"/>
      <w:marLeft w:val="0"/>
      <w:marRight w:val="0"/>
      <w:marTop w:val="0"/>
      <w:marBottom w:val="0"/>
      <w:divBdr>
        <w:top w:val="none" w:sz="0" w:space="0" w:color="auto"/>
        <w:left w:val="none" w:sz="0" w:space="0" w:color="auto"/>
        <w:bottom w:val="none" w:sz="0" w:space="0" w:color="auto"/>
        <w:right w:val="none" w:sz="0" w:space="0" w:color="auto"/>
      </w:divBdr>
    </w:div>
    <w:div w:id="822626425">
      <w:bodyDiv w:val="1"/>
      <w:marLeft w:val="0"/>
      <w:marRight w:val="0"/>
      <w:marTop w:val="0"/>
      <w:marBottom w:val="0"/>
      <w:divBdr>
        <w:top w:val="none" w:sz="0" w:space="0" w:color="auto"/>
        <w:left w:val="none" w:sz="0" w:space="0" w:color="auto"/>
        <w:bottom w:val="none" w:sz="0" w:space="0" w:color="auto"/>
        <w:right w:val="none" w:sz="0" w:space="0" w:color="auto"/>
      </w:divBdr>
    </w:div>
    <w:div w:id="823668776">
      <w:bodyDiv w:val="1"/>
      <w:marLeft w:val="0"/>
      <w:marRight w:val="0"/>
      <w:marTop w:val="0"/>
      <w:marBottom w:val="0"/>
      <w:divBdr>
        <w:top w:val="none" w:sz="0" w:space="0" w:color="auto"/>
        <w:left w:val="none" w:sz="0" w:space="0" w:color="auto"/>
        <w:bottom w:val="none" w:sz="0" w:space="0" w:color="auto"/>
        <w:right w:val="none" w:sz="0" w:space="0" w:color="auto"/>
      </w:divBdr>
    </w:div>
    <w:div w:id="823859624">
      <w:bodyDiv w:val="1"/>
      <w:marLeft w:val="0"/>
      <w:marRight w:val="0"/>
      <w:marTop w:val="0"/>
      <w:marBottom w:val="0"/>
      <w:divBdr>
        <w:top w:val="none" w:sz="0" w:space="0" w:color="auto"/>
        <w:left w:val="none" w:sz="0" w:space="0" w:color="auto"/>
        <w:bottom w:val="none" w:sz="0" w:space="0" w:color="auto"/>
        <w:right w:val="none" w:sz="0" w:space="0" w:color="auto"/>
      </w:divBdr>
    </w:div>
    <w:div w:id="831680168">
      <w:bodyDiv w:val="1"/>
      <w:marLeft w:val="0"/>
      <w:marRight w:val="0"/>
      <w:marTop w:val="0"/>
      <w:marBottom w:val="0"/>
      <w:divBdr>
        <w:top w:val="none" w:sz="0" w:space="0" w:color="auto"/>
        <w:left w:val="none" w:sz="0" w:space="0" w:color="auto"/>
        <w:bottom w:val="none" w:sz="0" w:space="0" w:color="auto"/>
        <w:right w:val="none" w:sz="0" w:space="0" w:color="auto"/>
      </w:divBdr>
    </w:div>
    <w:div w:id="834300318">
      <w:bodyDiv w:val="1"/>
      <w:marLeft w:val="0"/>
      <w:marRight w:val="0"/>
      <w:marTop w:val="0"/>
      <w:marBottom w:val="0"/>
      <w:divBdr>
        <w:top w:val="none" w:sz="0" w:space="0" w:color="auto"/>
        <w:left w:val="none" w:sz="0" w:space="0" w:color="auto"/>
        <w:bottom w:val="none" w:sz="0" w:space="0" w:color="auto"/>
        <w:right w:val="none" w:sz="0" w:space="0" w:color="auto"/>
      </w:divBdr>
    </w:div>
    <w:div w:id="834614020">
      <w:bodyDiv w:val="1"/>
      <w:marLeft w:val="0"/>
      <w:marRight w:val="0"/>
      <w:marTop w:val="0"/>
      <w:marBottom w:val="0"/>
      <w:divBdr>
        <w:top w:val="none" w:sz="0" w:space="0" w:color="auto"/>
        <w:left w:val="none" w:sz="0" w:space="0" w:color="auto"/>
        <w:bottom w:val="none" w:sz="0" w:space="0" w:color="auto"/>
        <w:right w:val="none" w:sz="0" w:space="0" w:color="auto"/>
      </w:divBdr>
    </w:div>
    <w:div w:id="835415118">
      <w:bodyDiv w:val="1"/>
      <w:marLeft w:val="0"/>
      <w:marRight w:val="0"/>
      <w:marTop w:val="0"/>
      <w:marBottom w:val="0"/>
      <w:divBdr>
        <w:top w:val="none" w:sz="0" w:space="0" w:color="auto"/>
        <w:left w:val="none" w:sz="0" w:space="0" w:color="auto"/>
        <w:bottom w:val="none" w:sz="0" w:space="0" w:color="auto"/>
        <w:right w:val="none" w:sz="0" w:space="0" w:color="auto"/>
      </w:divBdr>
    </w:div>
    <w:div w:id="838690456">
      <w:bodyDiv w:val="1"/>
      <w:marLeft w:val="0"/>
      <w:marRight w:val="0"/>
      <w:marTop w:val="0"/>
      <w:marBottom w:val="0"/>
      <w:divBdr>
        <w:top w:val="none" w:sz="0" w:space="0" w:color="auto"/>
        <w:left w:val="none" w:sz="0" w:space="0" w:color="auto"/>
        <w:bottom w:val="none" w:sz="0" w:space="0" w:color="auto"/>
        <w:right w:val="none" w:sz="0" w:space="0" w:color="auto"/>
      </w:divBdr>
    </w:div>
    <w:div w:id="840051927">
      <w:bodyDiv w:val="1"/>
      <w:marLeft w:val="0"/>
      <w:marRight w:val="0"/>
      <w:marTop w:val="0"/>
      <w:marBottom w:val="0"/>
      <w:divBdr>
        <w:top w:val="none" w:sz="0" w:space="0" w:color="auto"/>
        <w:left w:val="none" w:sz="0" w:space="0" w:color="auto"/>
        <w:bottom w:val="none" w:sz="0" w:space="0" w:color="auto"/>
        <w:right w:val="none" w:sz="0" w:space="0" w:color="auto"/>
      </w:divBdr>
    </w:div>
    <w:div w:id="840894320">
      <w:bodyDiv w:val="1"/>
      <w:marLeft w:val="0"/>
      <w:marRight w:val="0"/>
      <w:marTop w:val="0"/>
      <w:marBottom w:val="0"/>
      <w:divBdr>
        <w:top w:val="none" w:sz="0" w:space="0" w:color="auto"/>
        <w:left w:val="none" w:sz="0" w:space="0" w:color="auto"/>
        <w:bottom w:val="none" w:sz="0" w:space="0" w:color="auto"/>
        <w:right w:val="none" w:sz="0" w:space="0" w:color="auto"/>
      </w:divBdr>
    </w:div>
    <w:div w:id="843014999">
      <w:bodyDiv w:val="1"/>
      <w:marLeft w:val="0"/>
      <w:marRight w:val="0"/>
      <w:marTop w:val="0"/>
      <w:marBottom w:val="0"/>
      <w:divBdr>
        <w:top w:val="none" w:sz="0" w:space="0" w:color="auto"/>
        <w:left w:val="none" w:sz="0" w:space="0" w:color="auto"/>
        <w:bottom w:val="none" w:sz="0" w:space="0" w:color="auto"/>
        <w:right w:val="none" w:sz="0" w:space="0" w:color="auto"/>
      </w:divBdr>
    </w:div>
    <w:div w:id="844394536">
      <w:bodyDiv w:val="1"/>
      <w:marLeft w:val="0"/>
      <w:marRight w:val="0"/>
      <w:marTop w:val="0"/>
      <w:marBottom w:val="0"/>
      <w:divBdr>
        <w:top w:val="none" w:sz="0" w:space="0" w:color="auto"/>
        <w:left w:val="none" w:sz="0" w:space="0" w:color="auto"/>
        <w:bottom w:val="none" w:sz="0" w:space="0" w:color="auto"/>
        <w:right w:val="none" w:sz="0" w:space="0" w:color="auto"/>
      </w:divBdr>
    </w:div>
    <w:div w:id="845364512">
      <w:bodyDiv w:val="1"/>
      <w:marLeft w:val="0"/>
      <w:marRight w:val="0"/>
      <w:marTop w:val="0"/>
      <w:marBottom w:val="0"/>
      <w:divBdr>
        <w:top w:val="none" w:sz="0" w:space="0" w:color="auto"/>
        <w:left w:val="none" w:sz="0" w:space="0" w:color="auto"/>
        <w:bottom w:val="none" w:sz="0" w:space="0" w:color="auto"/>
        <w:right w:val="none" w:sz="0" w:space="0" w:color="auto"/>
      </w:divBdr>
    </w:div>
    <w:div w:id="846823088">
      <w:bodyDiv w:val="1"/>
      <w:marLeft w:val="0"/>
      <w:marRight w:val="0"/>
      <w:marTop w:val="0"/>
      <w:marBottom w:val="0"/>
      <w:divBdr>
        <w:top w:val="none" w:sz="0" w:space="0" w:color="auto"/>
        <w:left w:val="none" w:sz="0" w:space="0" w:color="auto"/>
        <w:bottom w:val="none" w:sz="0" w:space="0" w:color="auto"/>
        <w:right w:val="none" w:sz="0" w:space="0" w:color="auto"/>
      </w:divBdr>
    </w:div>
    <w:div w:id="846867367">
      <w:bodyDiv w:val="1"/>
      <w:marLeft w:val="0"/>
      <w:marRight w:val="0"/>
      <w:marTop w:val="0"/>
      <w:marBottom w:val="0"/>
      <w:divBdr>
        <w:top w:val="none" w:sz="0" w:space="0" w:color="auto"/>
        <w:left w:val="none" w:sz="0" w:space="0" w:color="auto"/>
        <w:bottom w:val="none" w:sz="0" w:space="0" w:color="auto"/>
        <w:right w:val="none" w:sz="0" w:space="0" w:color="auto"/>
      </w:divBdr>
    </w:div>
    <w:div w:id="847015115">
      <w:bodyDiv w:val="1"/>
      <w:marLeft w:val="0"/>
      <w:marRight w:val="0"/>
      <w:marTop w:val="0"/>
      <w:marBottom w:val="0"/>
      <w:divBdr>
        <w:top w:val="none" w:sz="0" w:space="0" w:color="auto"/>
        <w:left w:val="none" w:sz="0" w:space="0" w:color="auto"/>
        <w:bottom w:val="none" w:sz="0" w:space="0" w:color="auto"/>
        <w:right w:val="none" w:sz="0" w:space="0" w:color="auto"/>
      </w:divBdr>
    </w:div>
    <w:div w:id="850602013">
      <w:bodyDiv w:val="1"/>
      <w:marLeft w:val="0"/>
      <w:marRight w:val="0"/>
      <w:marTop w:val="0"/>
      <w:marBottom w:val="0"/>
      <w:divBdr>
        <w:top w:val="none" w:sz="0" w:space="0" w:color="auto"/>
        <w:left w:val="none" w:sz="0" w:space="0" w:color="auto"/>
        <w:bottom w:val="none" w:sz="0" w:space="0" w:color="auto"/>
        <w:right w:val="none" w:sz="0" w:space="0" w:color="auto"/>
      </w:divBdr>
    </w:div>
    <w:div w:id="852691091">
      <w:bodyDiv w:val="1"/>
      <w:marLeft w:val="0"/>
      <w:marRight w:val="0"/>
      <w:marTop w:val="0"/>
      <w:marBottom w:val="0"/>
      <w:divBdr>
        <w:top w:val="none" w:sz="0" w:space="0" w:color="auto"/>
        <w:left w:val="none" w:sz="0" w:space="0" w:color="auto"/>
        <w:bottom w:val="none" w:sz="0" w:space="0" w:color="auto"/>
        <w:right w:val="none" w:sz="0" w:space="0" w:color="auto"/>
      </w:divBdr>
    </w:div>
    <w:div w:id="854421457">
      <w:bodyDiv w:val="1"/>
      <w:marLeft w:val="0"/>
      <w:marRight w:val="0"/>
      <w:marTop w:val="0"/>
      <w:marBottom w:val="0"/>
      <w:divBdr>
        <w:top w:val="none" w:sz="0" w:space="0" w:color="auto"/>
        <w:left w:val="none" w:sz="0" w:space="0" w:color="auto"/>
        <w:bottom w:val="none" w:sz="0" w:space="0" w:color="auto"/>
        <w:right w:val="none" w:sz="0" w:space="0" w:color="auto"/>
      </w:divBdr>
    </w:div>
    <w:div w:id="854927912">
      <w:bodyDiv w:val="1"/>
      <w:marLeft w:val="0"/>
      <w:marRight w:val="0"/>
      <w:marTop w:val="0"/>
      <w:marBottom w:val="0"/>
      <w:divBdr>
        <w:top w:val="none" w:sz="0" w:space="0" w:color="auto"/>
        <w:left w:val="none" w:sz="0" w:space="0" w:color="auto"/>
        <w:bottom w:val="none" w:sz="0" w:space="0" w:color="auto"/>
        <w:right w:val="none" w:sz="0" w:space="0" w:color="auto"/>
      </w:divBdr>
    </w:div>
    <w:div w:id="856844459">
      <w:bodyDiv w:val="1"/>
      <w:marLeft w:val="0"/>
      <w:marRight w:val="0"/>
      <w:marTop w:val="0"/>
      <w:marBottom w:val="0"/>
      <w:divBdr>
        <w:top w:val="none" w:sz="0" w:space="0" w:color="auto"/>
        <w:left w:val="none" w:sz="0" w:space="0" w:color="auto"/>
        <w:bottom w:val="none" w:sz="0" w:space="0" w:color="auto"/>
        <w:right w:val="none" w:sz="0" w:space="0" w:color="auto"/>
      </w:divBdr>
    </w:div>
    <w:div w:id="857305528">
      <w:bodyDiv w:val="1"/>
      <w:marLeft w:val="0"/>
      <w:marRight w:val="0"/>
      <w:marTop w:val="0"/>
      <w:marBottom w:val="0"/>
      <w:divBdr>
        <w:top w:val="none" w:sz="0" w:space="0" w:color="auto"/>
        <w:left w:val="none" w:sz="0" w:space="0" w:color="auto"/>
        <w:bottom w:val="none" w:sz="0" w:space="0" w:color="auto"/>
        <w:right w:val="none" w:sz="0" w:space="0" w:color="auto"/>
      </w:divBdr>
    </w:div>
    <w:div w:id="857625983">
      <w:bodyDiv w:val="1"/>
      <w:marLeft w:val="0"/>
      <w:marRight w:val="0"/>
      <w:marTop w:val="0"/>
      <w:marBottom w:val="0"/>
      <w:divBdr>
        <w:top w:val="none" w:sz="0" w:space="0" w:color="auto"/>
        <w:left w:val="none" w:sz="0" w:space="0" w:color="auto"/>
        <w:bottom w:val="none" w:sz="0" w:space="0" w:color="auto"/>
        <w:right w:val="none" w:sz="0" w:space="0" w:color="auto"/>
      </w:divBdr>
    </w:div>
    <w:div w:id="857696666">
      <w:bodyDiv w:val="1"/>
      <w:marLeft w:val="0"/>
      <w:marRight w:val="0"/>
      <w:marTop w:val="0"/>
      <w:marBottom w:val="0"/>
      <w:divBdr>
        <w:top w:val="none" w:sz="0" w:space="0" w:color="auto"/>
        <w:left w:val="none" w:sz="0" w:space="0" w:color="auto"/>
        <w:bottom w:val="none" w:sz="0" w:space="0" w:color="auto"/>
        <w:right w:val="none" w:sz="0" w:space="0" w:color="auto"/>
      </w:divBdr>
    </w:div>
    <w:div w:id="858665870">
      <w:bodyDiv w:val="1"/>
      <w:marLeft w:val="0"/>
      <w:marRight w:val="0"/>
      <w:marTop w:val="0"/>
      <w:marBottom w:val="0"/>
      <w:divBdr>
        <w:top w:val="none" w:sz="0" w:space="0" w:color="auto"/>
        <w:left w:val="none" w:sz="0" w:space="0" w:color="auto"/>
        <w:bottom w:val="none" w:sz="0" w:space="0" w:color="auto"/>
        <w:right w:val="none" w:sz="0" w:space="0" w:color="auto"/>
      </w:divBdr>
    </w:div>
    <w:div w:id="861356897">
      <w:bodyDiv w:val="1"/>
      <w:marLeft w:val="0"/>
      <w:marRight w:val="0"/>
      <w:marTop w:val="0"/>
      <w:marBottom w:val="0"/>
      <w:divBdr>
        <w:top w:val="none" w:sz="0" w:space="0" w:color="auto"/>
        <w:left w:val="none" w:sz="0" w:space="0" w:color="auto"/>
        <w:bottom w:val="none" w:sz="0" w:space="0" w:color="auto"/>
        <w:right w:val="none" w:sz="0" w:space="0" w:color="auto"/>
      </w:divBdr>
    </w:div>
    <w:div w:id="865680006">
      <w:bodyDiv w:val="1"/>
      <w:marLeft w:val="0"/>
      <w:marRight w:val="0"/>
      <w:marTop w:val="0"/>
      <w:marBottom w:val="0"/>
      <w:divBdr>
        <w:top w:val="none" w:sz="0" w:space="0" w:color="auto"/>
        <w:left w:val="none" w:sz="0" w:space="0" w:color="auto"/>
        <w:bottom w:val="none" w:sz="0" w:space="0" w:color="auto"/>
        <w:right w:val="none" w:sz="0" w:space="0" w:color="auto"/>
      </w:divBdr>
    </w:div>
    <w:div w:id="866024242">
      <w:bodyDiv w:val="1"/>
      <w:marLeft w:val="0"/>
      <w:marRight w:val="0"/>
      <w:marTop w:val="0"/>
      <w:marBottom w:val="0"/>
      <w:divBdr>
        <w:top w:val="none" w:sz="0" w:space="0" w:color="auto"/>
        <w:left w:val="none" w:sz="0" w:space="0" w:color="auto"/>
        <w:bottom w:val="none" w:sz="0" w:space="0" w:color="auto"/>
        <w:right w:val="none" w:sz="0" w:space="0" w:color="auto"/>
      </w:divBdr>
    </w:div>
    <w:div w:id="866529637">
      <w:bodyDiv w:val="1"/>
      <w:marLeft w:val="0"/>
      <w:marRight w:val="0"/>
      <w:marTop w:val="0"/>
      <w:marBottom w:val="0"/>
      <w:divBdr>
        <w:top w:val="none" w:sz="0" w:space="0" w:color="auto"/>
        <w:left w:val="none" w:sz="0" w:space="0" w:color="auto"/>
        <w:bottom w:val="none" w:sz="0" w:space="0" w:color="auto"/>
        <w:right w:val="none" w:sz="0" w:space="0" w:color="auto"/>
      </w:divBdr>
    </w:div>
    <w:div w:id="867139344">
      <w:bodyDiv w:val="1"/>
      <w:marLeft w:val="0"/>
      <w:marRight w:val="0"/>
      <w:marTop w:val="0"/>
      <w:marBottom w:val="0"/>
      <w:divBdr>
        <w:top w:val="none" w:sz="0" w:space="0" w:color="auto"/>
        <w:left w:val="none" w:sz="0" w:space="0" w:color="auto"/>
        <w:bottom w:val="none" w:sz="0" w:space="0" w:color="auto"/>
        <w:right w:val="none" w:sz="0" w:space="0" w:color="auto"/>
      </w:divBdr>
    </w:div>
    <w:div w:id="867643651">
      <w:bodyDiv w:val="1"/>
      <w:marLeft w:val="0"/>
      <w:marRight w:val="0"/>
      <w:marTop w:val="0"/>
      <w:marBottom w:val="0"/>
      <w:divBdr>
        <w:top w:val="none" w:sz="0" w:space="0" w:color="auto"/>
        <w:left w:val="none" w:sz="0" w:space="0" w:color="auto"/>
        <w:bottom w:val="none" w:sz="0" w:space="0" w:color="auto"/>
        <w:right w:val="none" w:sz="0" w:space="0" w:color="auto"/>
      </w:divBdr>
    </w:div>
    <w:div w:id="871308576">
      <w:bodyDiv w:val="1"/>
      <w:marLeft w:val="0"/>
      <w:marRight w:val="0"/>
      <w:marTop w:val="0"/>
      <w:marBottom w:val="0"/>
      <w:divBdr>
        <w:top w:val="none" w:sz="0" w:space="0" w:color="auto"/>
        <w:left w:val="none" w:sz="0" w:space="0" w:color="auto"/>
        <w:bottom w:val="none" w:sz="0" w:space="0" w:color="auto"/>
        <w:right w:val="none" w:sz="0" w:space="0" w:color="auto"/>
      </w:divBdr>
    </w:div>
    <w:div w:id="871455822">
      <w:bodyDiv w:val="1"/>
      <w:marLeft w:val="0"/>
      <w:marRight w:val="0"/>
      <w:marTop w:val="0"/>
      <w:marBottom w:val="0"/>
      <w:divBdr>
        <w:top w:val="none" w:sz="0" w:space="0" w:color="auto"/>
        <w:left w:val="none" w:sz="0" w:space="0" w:color="auto"/>
        <w:bottom w:val="none" w:sz="0" w:space="0" w:color="auto"/>
        <w:right w:val="none" w:sz="0" w:space="0" w:color="auto"/>
      </w:divBdr>
    </w:div>
    <w:div w:id="871499451">
      <w:bodyDiv w:val="1"/>
      <w:marLeft w:val="0"/>
      <w:marRight w:val="0"/>
      <w:marTop w:val="0"/>
      <w:marBottom w:val="0"/>
      <w:divBdr>
        <w:top w:val="none" w:sz="0" w:space="0" w:color="auto"/>
        <w:left w:val="none" w:sz="0" w:space="0" w:color="auto"/>
        <w:bottom w:val="none" w:sz="0" w:space="0" w:color="auto"/>
        <w:right w:val="none" w:sz="0" w:space="0" w:color="auto"/>
      </w:divBdr>
    </w:div>
    <w:div w:id="871842143">
      <w:bodyDiv w:val="1"/>
      <w:marLeft w:val="0"/>
      <w:marRight w:val="0"/>
      <w:marTop w:val="0"/>
      <w:marBottom w:val="0"/>
      <w:divBdr>
        <w:top w:val="none" w:sz="0" w:space="0" w:color="auto"/>
        <w:left w:val="none" w:sz="0" w:space="0" w:color="auto"/>
        <w:bottom w:val="none" w:sz="0" w:space="0" w:color="auto"/>
        <w:right w:val="none" w:sz="0" w:space="0" w:color="auto"/>
      </w:divBdr>
    </w:div>
    <w:div w:id="872423583">
      <w:bodyDiv w:val="1"/>
      <w:marLeft w:val="0"/>
      <w:marRight w:val="0"/>
      <w:marTop w:val="0"/>
      <w:marBottom w:val="0"/>
      <w:divBdr>
        <w:top w:val="none" w:sz="0" w:space="0" w:color="auto"/>
        <w:left w:val="none" w:sz="0" w:space="0" w:color="auto"/>
        <w:bottom w:val="none" w:sz="0" w:space="0" w:color="auto"/>
        <w:right w:val="none" w:sz="0" w:space="0" w:color="auto"/>
      </w:divBdr>
    </w:div>
    <w:div w:id="874580188">
      <w:bodyDiv w:val="1"/>
      <w:marLeft w:val="0"/>
      <w:marRight w:val="0"/>
      <w:marTop w:val="0"/>
      <w:marBottom w:val="0"/>
      <w:divBdr>
        <w:top w:val="none" w:sz="0" w:space="0" w:color="auto"/>
        <w:left w:val="none" w:sz="0" w:space="0" w:color="auto"/>
        <w:bottom w:val="none" w:sz="0" w:space="0" w:color="auto"/>
        <w:right w:val="none" w:sz="0" w:space="0" w:color="auto"/>
      </w:divBdr>
    </w:div>
    <w:div w:id="878205038">
      <w:bodyDiv w:val="1"/>
      <w:marLeft w:val="0"/>
      <w:marRight w:val="0"/>
      <w:marTop w:val="0"/>
      <w:marBottom w:val="0"/>
      <w:divBdr>
        <w:top w:val="none" w:sz="0" w:space="0" w:color="auto"/>
        <w:left w:val="none" w:sz="0" w:space="0" w:color="auto"/>
        <w:bottom w:val="none" w:sz="0" w:space="0" w:color="auto"/>
        <w:right w:val="none" w:sz="0" w:space="0" w:color="auto"/>
      </w:divBdr>
    </w:div>
    <w:div w:id="884875850">
      <w:bodyDiv w:val="1"/>
      <w:marLeft w:val="0"/>
      <w:marRight w:val="0"/>
      <w:marTop w:val="0"/>
      <w:marBottom w:val="0"/>
      <w:divBdr>
        <w:top w:val="none" w:sz="0" w:space="0" w:color="auto"/>
        <w:left w:val="none" w:sz="0" w:space="0" w:color="auto"/>
        <w:bottom w:val="none" w:sz="0" w:space="0" w:color="auto"/>
        <w:right w:val="none" w:sz="0" w:space="0" w:color="auto"/>
      </w:divBdr>
    </w:div>
    <w:div w:id="886182995">
      <w:bodyDiv w:val="1"/>
      <w:marLeft w:val="0"/>
      <w:marRight w:val="0"/>
      <w:marTop w:val="0"/>
      <w:marBottom w:val="0"/>
      <w:divBdr>
        <w:top w:val="none" w:sz="0" w:space="0" w:color="auto"/>
        <w:left w:val="none" w:sz="0" w:space="0" w:color="auto"/>
        <w:bottom w:val="none" w:sz="0" w:space="0" w:color="auto"/>
        <w:right w:val="none" w:sz="0" w:space="0" w:color="auto"/>
      </w:divBdr>
    </w:div>
    <w:div w:id="886524772">
      <w:bodyDiv w:val="1"/>
      <w:marLeft w:val="0"/>
      <w:marRight w:val="0"/>
      <w:marTop w:val="0"/>
      <w:marBottom w:val="0"/>
      <w:divBdr>
        <w:top w:val="none" w:sz="0" w:space="0" w:color="auto"/>
        <w:left w:val="none" w:sz="0" w:space="0" w:color="auto"/>
        <w:bottom w:val="none" w:sz="0" w:space="0" w:color="auto"/>
        <w:right w:val="none" w:sz="0" w:space="0" w:color="auto"/>
      </w:divBdr>
    </w:div>
    <w:div w:id="886917149">
      <w:bodyDiv w:val="1"/>
      <w:marLeft w:val="0"/>
      <w:marRight w:val="0"/>
      <w:marTop w:val="0"/>
      <w:marBottom w:val="0"/>
      <w:divBdr>
        <w:top w:val="none" w:sz="0" w:space="0" w:color="auto"/>
        <w:left w:val="none" w:sz="0" w:space="0" w:color="auto"/>
        <w:bottom w:val="none" w:sz="0" w:space="0" w:color="auto"/>
        <w:right w:val="none" w:sz="0" w:space="0" w:color="auto"/>
      </w:divBdr>
    </w:div>
    <w:div w:id="888490390">
      <w:bodyDiv w:val="1"/>
      <w:marLeft w:val="0"/>
      <w:marRight w:val="0"/>
      <w:marTop w:val="0"/>
      <w:marBottom w:val="0"/>
      <w:divBdr>
        <w:top w:val="none" w:sz="0" w:space="0" w:color="auto"/>
        <w:left w:val="none" w:sz="0" w:space="0" w:color="auto"/>
        <w:bottom w:val="none" w:sz="0" w:space="0" w:color="auto"/>
        <w:right w:val="none" w:sz="0" w:space="0" w:color="auto"/>
      </w:divBdr>
    </w:div>
    <w:div w:id="890769851">
      <w:bodyDiv w:val="1"/>
      <w:marLeft w:val="0"/>
      <w:marRight w:val="0"/>
      <w:marTop w:val="0"/>
      <w:marBottom w:val="0"/>
      <w:divBdr>
        <w:top w:val="none" w:sz="0" w:space="0" w:color="auto"/>
        <w:left w:val="none" w:sz="0" w:space="0" w:color="auto"/>
        <w:bottom w:val="none" w:sz="0" w:space="0" w:color="auto"/>
        <w:right w:val="none" w:sz="0" w:space="0" w:color="auto"/>
      </w:divBdr>
    </w:div>
    <w:div w:id="892040504">
      <w:bodyDiv w:val="1"/>
      <w:marLeft w:val="0"/>
      <w:marRight w:val="0"/>
      <w:marTop w:val="0"/>
      <w:marBottom w:val="0"/>
      <w:divBdr>
        <w:top w:val="none" w:sz="0" w:space="0" w:color="auto"/>
        <w:left w:val="none" w:sz="0" w:space="0" w:color="auto"/>
        <w:bottom w:val="none" w:sz="0" w:space="0" w:color="auto"/>
        <w:right w:val="none" w:sz="0" w:space="0" w:color="auto"/>
      </w:divBdr>
    </w:div>
    <w:div w:id="892159592">
      <w:bodyDiv w:val="1"/>
      <w:marLeft w:val="0"/>
      <w:marRight w:val="0"/>
      <w:marTop w:val="0"/>
      <w:marBottom w:val="0"/>
      <w:divBdr>
        <w:top w:val="none" w:sz="0" w:space="0" w:color="auto"/>
        <w:left w:val="none" w:sz="0" w:space="0" w:color="auto"/>
        <w:bottom w:val="none" w:sz="0" w:space="0" w:color="auto"/>
        <w:right w:val="none" w:sz="0" w:space="0" w:color="auto"/>
      </w:divBdr>
    </w:div>
    <w:div w:id="894242629">
      <w:bodyDiv w:val="1"/>
      <w:marLeft w:val="0"/>
      <w:marRight w:val="0"/>
      <w:marTop w:val="0"/>
      <w:marBottom w:val="0"/>
      <w:divBdr>
        <w:top w:val="none" w:sz="0" w:space="0" w:color="auto"/>
        <w:left w:val="none" w:sz="0" w:space="0" w:color="auto"/>
        <w:bottom w:val="none" w:sz="0" w:space="0" w:color="auto"/>
        <w:right w:val="none" w:sz="0" w:space="0" w:color="auto"/>
      </w:divBdr>
    </w:div>
    <w:div w:id="895119820">
      <w:bodyDiv w:val="1"/>
      <w:marLeft w:val="0"/>
      <w:marRight w:val="0"/>
      <w:marTop w:val="0"/>
      <w:marBottom w:val="0"/>
      <w:divBdr>
        <w:top w:val="none" w:sz="0" w:space="0" w:color="auto"/>
        <w:left w:val="none" w:sz="0" w:space="0" w:color="auto"/>
        <w:bottom w:val="none" w:sz="0" w:space="0" w:color="auto"/>
        <w:right w:val="none" w:sz="0" w:space="0" w:color="auto"/>
      </w:divBdr>
    </w:div>
    <w:div w:id="896474306">
      <w:bodyDiv w:val="1"/>
      <w:marLeft w:val="0"/>
      <w:marRight w:val="0"/>
      <w:marTop w:val="0"/>
      <w:marBottom w:val="0"/>
      <w:divBdr>
        <w:top w:val="none" w:sz="0" w:space="0" w:color="auto"/>
        <w:left w:val="none" w:sz="0" w:space="0" w:color="auto"/>
        <w:bottom w:val="none" w:sz="0" w:space="0" w:color="auto"/>
        <w:right w:val="none" w:sz="0" w:space="0" w:color="auto"/>
      </w:divBdr>
    </w:div>
    <w:div w:id="900336653">
      <w:bodyDiv w:val="1"/>
      <w:marLeft w:val="0"/>
      <w:marRight w:val="0"/>
      <w:marTop w:val="0"/>
      <w:marBottom w:val="0"/>
      <w:divBdr>
        <w:top w:val="none" w:sz="0" w:space="0" w:color="auto"/>
        <w:left w:val="none" w:sz="0" w:space="0" w:color="auto"/>
        <w:bottom w:val="none" w:sz="0" w:space="0" w:color="auto"/>
        <w:right w:val="none" w:sz="0" w:space="0" w:color="auto"/>
      </w:divBdr>
    </w:div>
    <w:div w:id="901016370">
      <w:bodyDiv w:val="1"/>
      <w:marLeft w:val="0"/>
      <w:marRight w:val="0"/>
      <w:marTop w:val="0"/>
      <w:marBottom w:val="0"/>
      <w:divBdr>
        <w:top w:val="none" w:sz="0" w:space="0" w:color="auto"/>
        <w:left w:val="none" w:sz="0" w:space="0" w:color="auto"/>
        <w:bottom w:val="none" w:sz="0" w:space="0" w:color="auto"/>
        <w:right w:val="none" w:sz="0" w:space="0" w:color="auto"/>
      </w:divBdr>
    </w:div>
    <w:div w:id="901715350">
      <w:bodyDiv w:val="1"/>
      <w:marLeft w:val="0"/>
      <w:marRight w:val="0"/>
      <w:marTop w:val="0"/>
      <w:marBottom w:val="0"/>
      <w:divBdr>
        <w:top w:val="none" w:sz="0" w:space="0" w:color="auto"/>
        <w:left w:val="none" w:sz="0" w:space="0" w:color="auto"/>
        <w:bottom w:val="none" w:sz="0" w:space="0" w:color="auto"/>
        <w:right w:val="none" w:sz="0" w:space="0" w:color="auto"/>
      </w:divBdr>
    </w:div>
    <w:div w:id="902066609">
      <w:bodyDiv w:val="1"/>
      <w:marLeft w:val="0"/>
      <w:marRight w:val="0"/>
      <w:marTop w:val="0"/>
      <w:marBottom w:val="0"/>
      <w:divBdr>
        <w:top w:val="none" w:sz="0" w:space="0" w:color="auto"/>
        <w:left w:val="none" w:sz="0" w:space="0" w:color="auto"/>
        <w:bottom w:val="none" w:sz="0" w:space="0" w:color="auto"/>
        <w:right w:val="none" w:sz="0" w:space="0" w:color="auto"/>
      </w:divBdr>
    </w:div>
    <w:div w:id="905262417">
      <w:bodyDiv w:val="1"/>
      <w:marLeft w:val="0"/>
      <w:marRight w:val="0"/>
      <w:marTop w:val="0"/>
      <w:marBottom w:val="0"/>
      <w:divBdr>
        <w:top w:val="none" w:sz="0" w:space="0" w:color="auto"/>
        <w:left w:val="none" w:sz="0" w:space="0" w:color="auto"/>
        <w:bottom w:val="none" w:sz="0" w:space="0" w:color="auto"/>
        <w:right w:val="none" w:sz="0" w:space="0" w:color="auto"/>
      </w:divBdr>
    </w:div>
    <w:div w:id="910769335">
      <w:bodyDiv w:val="1"/>
      <w:marLeft w:val="0"/>
      <w:marRight w:val="0"/>
      <w:marTop w:val="0"/>
      <w:marBottom w:val="0"/>
      <w:divBdr>
        <w:top w:val="none" w:sz="0" w:space="0" w:color="auto"/>
        <w:left w:val="none" w:sz="0" w:space="0" w:color="auto"/>
        <w:bottom w:val="none" w:sz="0" w:space="0" w:color="auto"/>
        <w:right w:val="none" w:sz="0" w:space="0" w:color="auto"/>
      </w:divBdr>
    </w:div>
    <w:div w:id="910895170">
      <w:bodyDiv w:val="1"/>
      <w:marLeft w:val="0"/>
      <w:marRight w:val="0"/>
      <w:marTop w:val="0"/>
      <w:marBottom w:val="0"/>
      <w:divBdr>
        <w:top w:val="none" w:sz="0" w:space="0" w:color="auto"/>
        <w:left w:val="none" w:sz="0" w:space="0" w:color="auto"/>
        <w:bottom w:val="none" w:sz="0" w:space="0" w:color="auto"/>
        <w:right w:val="none" w:sz="0" w:space="0" w:color="auto"/>
      </w:divBdr>
    </w:div>
    <w:div w:id="911045429">
      <w:bodyDiv w:val="1"/>
      <w:marLeft w:val="0"/>
      <w:marRight w:val="0"/>
      <w:marTop w:val="0"/>
      <w:marBottom w:val="0"/>
      <w:divBdr>
        <w:top w:val="none" w:sz="0" w:space="0" w:color="auto"/>
        <w:left w:val="none" w:sz="0" w:space="0" w:color="auto"/>
        <w:bottom w:val="none" w:sz="0" w:space="0" w:color="auto"/>
        <w:right w:val="none" w:sz="0" w:space="0" w:color="auto"/>
      </w:divBdr>
    </w:div>
    <w:div w:id="914045266">
      <w:bodyDiv w:val="1"/>
      <w:marLeft w:val="0"/>
      <w:marRight w:val="0"/>
      <w:marTop w:val="0"/>
      <w:marBottom w:val="0"/>
      <w:divBdr>
        <w:top w:val="none" w:sz="0" w:space="0" w:color="auto"/>
        <w:left w:val="none" w:sz="0" w:space="0" w:color="auto"/>
        <w:bottom w:val="none" w:sz="0" w:space="0" w:color="auto"/>
        <w:right w:val="none" w:sz="0" w:space="0" w:color="auto"/>
      </w:divBdr>
    </w:div>
    <w:div w:id="920724854">
      <w:bodyDiv w:val="1"/>
      <w:marLeft w:val="0"/>
      <w:marRight w:val="0"/>
      <w:marTop w:val="0"/>
      <w:marBottom w:val="0"/>
      <w:divBdr>
        <w:top w:val="none" w:sz="0" w:space="0" w:color="auto"/>
        <w:left w:val="none" w:sz="0" w:space="0" w:color="auto"/>
        <w:bottom w:val="none" w:sz="0" w:space="0" w:color="auto"/>
        <w:right w:val="none" w:sz="0" w:space="0" w:color="auto"/>
      </w:divBdr>
    </w:div>
    <w:div w:id="921256064">
      <w:bodyDiv w:val="1"/>
      <w:marLeft w:val="0"/>
      <w:marRight w:val="0"/>
      <w:marTop w:val="0"/>
      <w:marBottom w:val="0"/>
      <w:divBdr>
        <w:top w:val="none" w:sz="0" w:space="0" w:color="auto"/>
        <w:left w:val="none" w:sz="0" w:space="0" w:color="auto"/>
        <w:bottom w:val="none" w:sz="0" w:space="0" w:color="auto"/>
        <w:right w:val="none" w:sz="0" w:space="0" w:color="auto"/>
      </w:divBdr>
    </w:div>
    <w:div w:id="922497267">
      <w:bodyDiv w:val="1"/>
      <w:marLeft w:val="0"/>
      <w:marRight w:val="0"/>
      <w:marTop w:val="0"/>
      <w:marBottom w:val="0"/>
      <w:divBdr>
        <w:top w:val="none" w:sz="0" w:space="0" w:color="auto"/>
        <w:left w:val="none" w:sz="0" w:space="0" w:color="auto"/>
        <w:bottom w:val="none" w:sz="0" w:space="0" w:color="auto"/>
        <w:right w:val="none" w:sz="0" w:space="0" w:color="auto"/>
      </w:divBdr>
    </w:div>
    <w:div w:id="922839989">
      <w:bodyDiv w:val="1"/>
      <w:marLeft w:val="0"/>
      <w:marRight w:val="0"/>
      <w:marTop w:val="0"/>
      <w:marBottom w:val="0"/>
      <w:divBdr>
        <w:top w:val="none" w:sz="0" w:space="0" w:color="auto"/>
        <w:left w:val="none" w:sz="0" w:space="0" w:color="auto"/>
        <w:bottom w:val="none" w:sz="0" w:space="0" w:color="auto"/>
        <w:right w:val="none" w:sz="0" w:space="0" w:color="auto"/>
      </w:divBdr>
    </w:div>
    <w:div w:id="926503950">
      <w:bodyDiv w:val="1"/>
      <w:marLeft w:val="0"/>
      <w:marRight w:val="0"/>
      <w:marTop w:val="0"/>
      <w:marBottom w:val="0"/>
      <w:divBdr>
        <w:top w:val="none" w:sz="0" w:space="0" w:color="auto"/>
        <w:left w:val="none" w:sz="0" w:space="0" w:color="auto"/>
        <w:bottom w:val="none" w:sz="0" w:space="0" w:color="auto"/>
        <w:right w:val="none" w:sz="0" w:space="0" w:color="auto"/>
      </w:divBdr>
    </w:div>
    <w:div w:id="927931223">
      <w:bodyDiv w:val="1"/>
      <w:marLeft w:val="0"/>
      <w:marRight w:val="0"/>
      <w:marTop w:val="0"/>
      <w:marBottom w:val="0"/>
      <w:divBdr>
        <w:top w:val="none" w:sz="0" w:space="0" w:color="auto"/>
        <w:left w:val="none" w:sz="0" w:space="0" w:color="auto"/>
        <w:bottom w:val="none" w:sz="0" w:space="0" w:color="auto"/>
        <w:right w:val="none" w:sz="0" w:space="0" w:color="auto"/>
      </w:divBdr>
    </w:div>
    <w:div w:id="929393883">
      <w:bodyDiv w:val="1"/>
      <w:marLeft w:val="0"/>
      <w:marRight w:val="0"/>
      <w:marTop w:val="0"/>
      <w:marBottom w:val="0"/>
      <w:divBdr>
        <w:top w:val="none" w:sz="0" w:space="0" w:color="auto"/>
        <w:left w:val="none" w:sz="0" w:space="0" w:color="auto"/>
        <w:bottom w:val="none" w:sz="0" w:space="0" w:color="auto"/>
        <w:right w:val="none" w:sz="0" w:space="0" w:color="auto"/>
      </w:divBdr>
    </w:div>
    <w:div w:id="934359305">
      <w:bodyDiv w:val="1"/>
      <w:marLeft w:val="0"/>
      <w:marRight w:val="0"/>
      <w:marTop w:val="0"/>
      <w:marBottom w:val="0"/>
      <w:divBdr>
        <w:top w:val="none" w:sz="0" w:space="0" w:color="auto"/>
        <w:left w:val="none" w:sz="0" w:space="0" w:color="auto"/>
        <w:bottom w:val="none" w:sz="0" w:space="0" w:color="auto"/>
        <w:right w:val="none" w:sz="0" w:space="0" w:color="auto"/>
      </w:divBdr>
    </w:div>
    <w:div w:id="937449908">
      <w:bodyDiv w:val="1"/>
      <w:marLeft w:val="0"/>
      <w:marRight w:val="0"/>
      <w:marTop w:val="0"/>
      <w:marBottom w:val="0"/>
      <w:divBdr>
        <w:top w:val="none" w:sz="0" w:space="0" w:color="auto"/>
        <w:left w:val="none" w:sz="0" w:space="0" w:color="auto"/>
        <w:bottom w:val="none" w:sz="0" w:space="0" w:color="auto"/>
        <w:right w:val="none" w:sz="0" w:space="0" w:color="auto"/>
      </w:divBdr>
    </w:div>
    <w:div w:id="938371419">
      <w:bodyDiv w:val="1"/>
      <w:marLeft w:val="0"/>
      <w:marRight w:val="0"/>
      <w:marTop w:val="0"/>
      <w:marBottom w:val="0"/>
      <w:divBdr>
        <w:top w:val="none" w:sz="0" w:space="0" w:color="auto"/>
        <w:left w:val="none" w:sz="0" w:space="0" w:color="auto"/>
        <w:bottom w:val="none" w:sz="0" w:space="0" w:color="auto"/>
        <w:right w:val="none" w:sz="0" w:space="0" w:color="auto"/>
      </w:divBdr>
    </w:div>
    <w:div w:id="939920601">
      <w:bodyDiv w:val="1"/>
      <w:marLeft w:val="0"/>
      <w:marRight w:val="0"/>
      <w:marTop w:val="0"/>
      <w:marBottom w:val="0"/>
      <w:divBdr>
        <w:top w:val="none" w:sz="0" w:space="0" w:color="auto"/>
        <w:left w:val="none" w:sz="0" w:space="0" w:color="auto"/>
        <w:bottom w:val="none" w:sz="0" w:space="0" w:color="auto"/>
        <w:right w:val="none" w:sz="0" w:space="0" w:color="auto"/>
      </w:divBdr>
    </w:div>
    <w:div w:id="940644351">
      <w:bodyDiv w:val="1"/>
      <w:marLeft w:val="0"/>
      <w:marRight w:val="0"/>
      <w:marTop w:val="0"/>
      <w:marBottom w:val="0"/>
      <w:divBdr>
        <w:top w:val="none" w:sz="0" w:space="0" w:color="auto"/>
        <w:left w:val="none" w:sz="0" w:space="0" w:color="auto"/>
        <w:bottom w:val="none" w:sz="0" w:space="0" w:color="auto"/>
        <w:right w:val="none" w:sz="0" w:space="0" w:color="auto"/>
      </w:divBdr>
    </w:div>
    <w:div w:id="940647086">
      <w:bodyDiv w:val="1"/>
      <w:marLeft w:val="0"/>
      <w:marRight w:val="0"/>
      <w:marTop w:val="0"/>
      <w:marBottom w:val="0"/>
      <w:divBdr>
        <w:top w:val="none" w:sz="0" w:space="0" w:color="auto"/>
        <w:left w:val="none" w:sz="0" w:space="0" w:color="auto"/>
        <w:bottom w:val="none" w:sz="0" w:space="0" w:color="auto"/>
        <w:right w:val="none" w:sz="0" w:space="0" w:color="auto"/>
      </w:divBdr>
    </w:div>
    <w:div w:id="944964579">
      <w:bodyDiv w:val="1"/>
      <w:marLeft w:val="0"/>
      <w:marRight w:val="0"/>
      <w:marTop w:val="0"/>
      <w:marBottom w:val="0"/>
      <w:divBdr>
        <w:top w:val="none" w:sz="0" w:space="0" w:color="auto"/>
        <w:left w:val="none" w:sz="0" w:space="0" w:color="auto"/>
        <w:bottom w:val="none" w:sz="0" w:space="0" w:color="auto"/>
        <w:right w:val="none" w:sz="0" w:space="0" w:color="auto"/>
      </w:divBdr>
    </w:div>
    <w:div w:id="946083826">
      <w:bodyDiv w:val="1"/>
      <w:marLeft w:val="0"/>
      <w:marRight w:val="0"/>
      <w:marTop w:val="0"/>
      <w:marBottom w:val="0"/>
      <w:divBdr>
        <w:top w:val="none" w:sz="0" w:space="0" w:color="auto"/>
        <w:left w:val="none" w:sz="0" w:space="0" w:color="auto"/>
        <w:bottom w:val="none" w:sz="0" w:space="0" w:color="auto"/>
        <w:right w:val="none" w:sz="0" w:space="0" w:color="auto"/>
      </w:divBdr>
    </w:div>
    <w:div w:id="946235067">
      <w:bodyDiv w:val="1"/>
      <w:marLeft w:val="0"/>
      <w:marRight w:val="0"/>
      <w:marTop w:val="0"/>
      <w:marBottom w:val="0"/>
      <w:divBdr>
        <w:top w:val="none" w:sz="0" w:space="0" w:color="auto"/>
        <w:left w:val="none" w:sz="0" w:space="0" w:color="auto"/>
        <w:bottom w:val="none" w:sz="0" w:space="0" w:color="auto"/>
        <w:right w:val="none" w:sz="0" w:space="0" w:color="auto"/>
      </w:divBdr>
    </w:div>
    <w:div w:id="949049630">
      <w:bodyDiv w:val="1"/>
      <w:marLeft w:val="0"/>
      <w:marRight w:val="0"/>
      <w:marTop w:val="0"/>
      <w:marBottom w:val="0"/>
      <w:divBdr>
        <w:top w:val="none" w:sz="0" w:space="0" w:color="auto"/>
        <w:left w:val="none" w:sz="0" w:space="0" w:color="auto"/>
        <w:bottom w:val="none" w:sz="0" w:space="0" w:color="auto"/>
        <w:right w:val="none" w:sz="0" w:space="0" w:color="auto"/>
      </w:divBdr>
    </w:div>
    <w:div w:id="949241285">
      <w:bodyDiv w:val="1"/>
      <w:marLeft w:val="0"/>
      <w:marRight w:val="0"/>
      <w:marTop w:val="0"/>
      <w:marBottom w:val="0"/>
      <w:divBdr>
        <w:top w:val="none" w:sz="0" w:space="0" w:color="auto"/>
        <w:left w:val="none" w:sz="0" w:space="0" w:color="auto"/>
        <w:bottom w:val="none" w:sz="0" w:space="0" w:color="auto"/>
        <w:right w:val="none" w:sz="0" w:space="0" w:color="auto"/>
      </w:divBdr>
    </w:div>
    <w:div w:id="951789717">
      <w:bodyDiv w:val="1"/>
      <w:marLeft w:val="0"/>
      <w:marRight w:val="0"/>
      <w:marTop w:val="0"/>
      <w:marBottom w:val="0"/>
      <w:divBdr>
        <w:top w:val="none" w:sz="0" w:space="0" w:color="auto"/>
        <w:left w:val="none" w:sz="0" w:space="0" w:color="auto"/>
        <w:bottom w:val="none" w:sz="0" w:space="0" w:color="auto"/>
        <w:right w:val="none" w:sz="0" w:space="0" w:color="auto"/>
      </w:divBdr>
    </w:div>
    <w:div w:id="952706701">
      <w:bodyDiv w:val="1"/>
      <w:marLeft w:val="0"/>
      <w:marRight w:val="0"/>
      <w:marTop w:val="0"/>
      <w:marBottom w:val="0"/>
      <w:divBdr>
        <w:top w:val="none" w:sz="0" w:space="0" w:color="auto"/>
        <w:left w:val="none" w:sz="0" w:space="0" w:color="auto"/>
        <w:bottom w:val="none" w:sz="0" w:space="0" w:color="auto"/>
        <w:right w:val="none" w:sz="0" w:space="0" w:color="auto"/>
      </w:divBdr>
    </w:div>
    <w:div w:id="952790190">
      <w:bodyDiv w:val="1"/>
      <w:marLeft w:val="0"/>
      <w:marRight w:val="0"/>
      <w:marTop w:val="0"/>
      <w:marBottom w:val="0"/>
      <w:divBdr>
        <w:top w:val="none" w:sz="0" w:space="0" w:color="auto"/>
        <w:left w:val="none" w:sz="0" w:space="0" w:color="auto"/>
        <w:bottom w:val="none" w:sz="0" w:space="0" w:color="auto"/>
        <w:right w:val="none" w:sz="0" w:space="0" w:color="auto"/>
      </w:divBdr>
    </w:div>
    <w:div w:id="952980658">
      <w:bodyDiv w:val="1"/>
      <w:marLeft w:val="0"/>
      <w:marRight w:val="0"/>
      <w:marTop w:val="0"/>
      <w:marBottom w:val="0"/>
      <w:divBdr>
        <w:top w:val="none" w:sz="0" w:space="0" w:color="auto"/>
        <w:left w:val="none" w:sz="0" w:space="0" w:color="auto"/>
        <w:bottom w:val="none" w:sz="0" w:space="0" w:color="auto"/>
        <w:right w:val="none" w:sz="0" w:space="0" w:color="auto"/>
      </w:divBdr>
    </w:div>
    <w:div w:id="954403705">
      <w:bodyDiv w:val="1"/>
      <w:marLeft w:val="0"/>
      <w:marRight w:val="0"/>
      <w:marTop w:val="0"/>
      <w:marBottom w:val="0"/>
      <w:divBdr>
        <w:top w:val="none" w:sz="0" w:space="0" w:color="auto"/>
        <w:left w:val="none" w:sz="0" w:space="0" w:color="auto"/>
        <w:bottom w:val="none" w:sz="0" w:space="0" w:color="auto"/>
        <w:right w:val="none" w:sz="0" w:space="0" w:color="auto"/>
      </w:divBdr>
    </w:div>
    <w:div w:id="955479006">
      <w:bodyDiv w:val="1"/>
      <w:marLeft w:val="0"/>
      <w:marRight w:val="0"/>
      <w:marTop w:val="0"/>
      <w:marBottom w:val="0"/>
      <w:divBdr>
        <w:top w:val="none" w:sz="0" w:space="0" w:color="auto"/>
        <w:left w:val="none" w:sz="0" w:space="0" w:color="auto"/>
        <w:bottom w:val="none" w:sz="0" w:space="0" w:color="auto"/>
        <w:right w:val="none" w:sz="0" w:space="0" w:color="auto"/>
      </w:divBdr>
    </w:div>
    <w:div w:id="959529441">
      <w:bodyDiv w:val="1"/>
      <w:marLeft w:val="0"/>
      <w:marRight w:val="0"/>
      <w:marTop w:val="0"/>
      <w:marBottom w:val="0"/>
      <w:divBdr>
        <w:top w:val="none" w:sz="0" w:space="0" w:color="auto"/>
        <w:left w:val="none" w:sz="0" w:space="0" w:color="auto"/>
        <w:bottom w:val="none" w:sz="0" w:space="0" w:color="auto"/>
        <w:right w:val="none" w:sz="0" w:space="0" w:color="auto"/>
      </w:divBdr>
    </w:div>
    <w:div w:id="962468528">
      <w:bodyDiv w:val="1"/>
      <w:marLeft w:val="0"/>
      <w:marRight w:val="0"/>
      <w:marTop w:val="0"/>
      <w:marBottom w:val="0"/>
      <w:divBdr>
        <w:top w:val="none" w:sz="0" w:space="0" w:color="auto"/>
        <w:left w:val="none" w:sz="0" w:space="0" w:color="auto"/>
        <w:bottom w:val="none" w:sz="0" w:space="0" w:color="auto"/>
        <w:right w:val="none" w:sz="0" w:space="0" w:color="auto"/>
      </w:divBdr>
    </w:div>
    <w:div w:id="963346279">
      <w:bodyDiv w:val="1"/>
      <w:marLeft w:val="0"/>
      <w:marRight w:val="0"/>
      <w:marTop w:val="0"/>
      <w:marBottom w:val="0"/>
      <w:divBdr>
        <w:top w:val="none" w:sz="0" w:space="0" w:color="auto"/>
        <w:left w:val="none" w:sz="0" w:space="0" w:color="auto"/>
        <w:bottom w:val="none" w:sz="0" w:space="0" w:color="auto"/>
        <w:right w:val="none" w:sz="0" w:space="0" w:color="auto"/>
      </w:divBdr>
    </w:div>
    <w:div w:id="964507736">
      <w:bodyDiv w:val="1"/>
      <w:marLeft w:val="0"/>
      <w:marRight w:val="0"/>
      <w:marTop w:val="0"/>
      <w:marBottom w:val="0"/>
      <w:divBdr>
        <w:top w:val="none" w:sz="0" w:space="0" w:color="auto"/>
        <w:left w:val="none" w:sz="0" w:space="0" w:color="auto"/>
        <w:bottom w:val="none" w:sz="0" w:space="0" w:color="auto"/>
        <w:right w:val="none" w:sz="0" w:space="0" w:color="auto"/>
      </w:divBdr>
    </w:div>
    <w:div w:id="965549917">
      <w:bodyDiv w:val="1"/>
      <w:marLeft w:val="0"/>
      <w:marRight w:val="0"/>
      <w:marTop w:val="0"/>
      <w:marBottom w:val="0"/>
      <w:divBdr>
        <w:top w:val="none" w:sz="0" w:space="0" w:color="auto"/>
        <w:left w:val="none" w:sz="0" w:space="0" w:color="auto"/>
        <w:bottom w:val="none" w:sz="0" w:space="0" w:color="auto"/>
        <w:right w:val="none" w:sz="0" w:space="0" w:color="auto"/>
      </w:divBdr>
    </w:div>
    <w:div w:id="966819634">
      <w:bodyDiv w:val="1"/>
      <w:marLeft w:val="0"/>
      <w:marRight w:val="0"/>
      <w:marTop w:val="0"/>
      <w:marBottom w:val="0"/>
      <w:divBdr>
        <w:top w:val="none" w:sz="0" w:space="0" w:color="auto"/>
        <w:left w:val="none" w:sz="0" w:space="0" w:color="auto"/>
        <w:bottom w:val="none" w:sz="0" w:space="0" w:color="auto"/>
        <w:right w:val="none" w:sz="0" w:space="0" w:color="auto"/>
      </w:divBdr>
    </w:div>
    <w:div w:id="967856972">
      <w:bodyDiv w:val="1"/>
      <w:marLeft w:val="0"/>
      <w:marRight w:val="0"/>
      <w:marTop w:val="0"/>
      <w:marBottom w:val="0"/>
      <w:divBdr>
        <w:top w:val="none" w:sz="0" w:space="0" w:color="auto"/>
        <w:left w:val="none" w:sz="0" w:space="0" w:color="auto"/>
        <w:bottom w:val="none" w:sz="0" w:space="0" w:color="auto"/>
        <w:right w:val="none" w:sz="0" w:space="0" w:color="auto"/>
      </w:divBdr>
    </w:div>
    <w:div w:id="968127321">
      <w:bodyDiv w:val="1"/>
      <w:marLeft w:val="0"/>
      <w:marRight w:val="0"/>
      <w:marTop w:val="0"/>
      <w:marBottom w:val="0"/>
      <w:divBdr>
        <w:top w:val="none" w:sz="0" w:space="0" w:color="auto"/>
        <w:left w:val="none" w:sz="0" w:space="0" w:color="auto"/>
        <w:bottom w:val="none" w:sz="0" w:space="0" w:color="auto"/>
        <w:right w:val="none" w:sz="0" w:space="0" w:color="auto"/>
      </w:divBdr>
    </w:div>
    <w:div w:id="969751957">
      <w:bodyDiv w:val="1"/>
      <w:marLeft w:val="0"/>
      <w:marRight w:val="0"/>
      <w:marTop w:val="0"/>
      <w:marBottom w:val="0"/>
      <w:divBdr>
        <w:top w:val="none" w:sz="0" w:space="0" w:color="auto"/>
        <w:left w:val="none" w:sz="0" w:space="0" w:color="auto"/>
        <w:bottom w:val="none" w:sz="0" w:space="0" w:color="auto"/>
        <w:right w:val="none" w:sz="0" w:space="0" w:color="auto"/>
      </w:divBdr>
    </w:div>
    <w:div w:id="969824417">
      <w:bodyDiv w:val="1"/>
      <w:marLeft w:val="0"/>
      <w:marRight w:val="0"/>
      <w:marTop w:val="0"/>
      <w:marBottom w:val="0"/>
      <w:divBdr>
        <w:top w:val="none" w:sz="0" w:space="0" w:color="auto"/>
        <w:left w:val="none" w:sz="0" w:space="0" w:color="auto"/>
        <w:bottom w:val="none" w:sz="0" w:space="0" w:color="auto"/>
        <w:right w:val="none" w:sz="0" w:space="0" w:color="auto"/>
      </w:divBdr>
    </w:div>
    <w:div w:id="970214180">
      <w:bodyDiv w:val="1"/>
      <w:marLeft w:val="0"/>
      <w:marRight w:val="0"/>
      <w:marTop w:val="0"/>
      <w:marBottom w:val="0"/>
      <w:divBdr>
        <w:top w:val="none" w:sz="0" w:space="0" w:color="auto"/>
        <w:left w:val="none" w:sz="0" w:space="0" w:color="auto"/>
        <w:bottom w:val="none" w:sz="0" w:space="0" w:color="auto"/>
        <w:right w:val="none" w:sz="0" w:space="0" w:color="auto"/>
      </w:divBdr>
    </w:div>
    <w:div w:id="977613358">
      <w:bodyDiv w:val="1"/>
      <w:marLeft w:val="0"/>
      <w:marRight w:val="0"/>
      <w:marTop w:val="0"/>
      <w:marBottom w:val="0"/>
      <w:divBdr>
        <w:top w:val="none" w:sz="0" w:space="0" w:color="auto"/>
        <w:left w:val="none" w:sz="0" w:space="0" w:color="auto"/>
        <w:bottom w:val="none" w:sz="0" w:space="0" w:color="auto"/>
        <w:right w:val="none" w:sz="0" w:space="0" w:color="auto"/>
      </w:divBdr>
    </w:div>
    <w:div w:id="978532958">
      <w:bodyDiv w:val="1"/>
      <w:marLeft w:val="0"/>
      <w:marRight w:val="0"/>
      <w:marTop w:val="0"/>
      <w:marBottom w:val="0"/>
      <w:divBdr>
        <w:top w:val="none" w:sz="0" w:space="0" w:color="auto"/>
        <w:left w:val="none" w:sz="0" w:space="0" w:color="auto"/>
        <w:bottom w:val="none" w:sz="0" w:space="0" w:color="auto"/>
        <w:right w:val="none" w:sz="0" w:space="0" w:color="auto"/>
      </w:divBdr>
    </w:div>
    <w:div w:id="980425518">
      <w:bodyDiv w:val="1"/>
      <w:marLeft w:val="0"/>
      <w:marRight w:val="0"/>
      <w:marTop w:val="0"/>
      <w:marBottom w:val="0"/>
      <w:divBdr>
        <w:top w:val="none" w:sz="0" w:space="0" w:color="auto"/>
        <w:left w:val="none" w:sz="0" w:space="0" w:color="auto"/>
        <w:bottom w:val="none" w:sz="0" w:space="0" w:color="auto"/>
        <w:right w:val="none" w:sz="0" w:space="0" w:color="auto"/>
      </w:divBdr>
    </w:div>
    <w:div w:id="981156203">
      <w:bodyDiv w:val="1"/>
      <w:marLeft w:val="0"/>
      <w:marRight w:val="0"/>
      <w:marTop w:val="0"/>
      <w:marBottom w:val="0"/>
      <w:divBdr>
        <w:top w:val="none" w:sz="0" w:space="0" w:color="auto"/>
        <w:left w:val="none" w:sz="0" w:space="0" w:color="auto"/>
        <w:bottom w:val="none" w:sz="0" w:space="0" w:color="auto"/>
        <w:right w:val="none" w:sz="0" w:space="0" w:color="auto"/>
      </w:divBdr>
    </w:div>
    <w:div w:id="986126233">
      <w:bodyDiv w:val="1"/>
      <w:marLeft w:val="0"/>
      <w:marRight w:val="0"/>
      <w:marTop w:val="0"/>
      <w:marBottom w:val="0"/>
      <w:divBdr>
        <w:top w:val="none" w:sz="0" w:space="0" w:color="auto"/>
        <w:left w:val="none" w:sz="0" w:space="0" w:color="auto"/>
        <w:bottom w:val="none" w:sz="0" w:space="0" w:color="auto"/>
        <w:right w:val="none" w:sz="0" w:space="0" w:color="auto"/>
      </w:divBdr>
    </w:div>
    <w:div w:id="986661907">
      <w:bodyDiv w:val="1"/>
      <w:marLeft w:val="0"/>
      <w:marRight w:val="0"/>
      <w:marTop w:val="0"/>
      <w:marBottom w:val="0"/>
      <w:divBdr>
        <w:top w:val="none" w:sz="0" w:space="0" w:color="auto"/>
        <w:left w:val="none" w:sz="0" w:space="0" w:color="auto"/>
        <w:bottom w:val="none" w:sz="0" w:space="0" w:color="auto"/>
        <w:right w:val="none" w:sz="0" w:space="0" w:color="auto"/>
      </w:divBdr>
    </w:div>
    <w:div w:id="987241885">
      <w:bodyDiv w:val="1"/>
      <w:marLeft w:val="0"/>
      <w:marRight w:val="0"/>
      <w:marTop w:val="0"/>
      <w:marBottom w:val="0"/>
      <w:divBdr>
        <w:top w:val="none" w:sz="0" w:space="0" w:color="auto"/>
        <w:left w:val="none" w:sz="0" w:space="0" w:color="auto"/>
        <w:bottom w:val="none" w:sz="0" w:space="0" w:color="auto"/>
        <w:right w:val="none" w:sz="0" w:space="0" w:color="auto"/>
      </w:divBdr>
    </w:div>
    <w:div w:id="987829960">
      <w:bodyDiv w:val="1"/>
      <w:marLeft w:val="0"/>
      <w:marRight w:val="0"/>
      <w:marTop w:val="0"/>
      <w:marBottom w:val="0"/>
      <w:divBdr>
        <w:top w:val="none" w:sz="0" w:space="0" w:color="auto"/>
        <w:left w:val="none" w:sz="0" w:space="0" w:color="auto"/>
        <w:bottom w:val="none" w:sz="0" w:space="0" w:color="auto"/>
        <w:right w:val="none" w:sz="0" w:space="0" w:color="auto"/>
      </w:divBdr>
    </w:div>
    <w:div w:id="987972976">
      <w:bodyDiv w:val="1"/>
      <w:marLeft w:val="0"/>
      <w:marRight w:val="0"/>
      <w:marTop w:val="0"/>
      <w:marBottom w:val="0"/>
      <w:divBdr>
        <w:top w:val="none" w:sz="0" w:space="0" w:color="auto"/>
        <w:left w:val="none" w:sz="0" w:space="0" w:color="auto"/>
        <w:bottom w:val="none" w:sz="0" w:space="0" w:color="auto"/>
        <w:right w:val="none" w:sz="0" w:space="0" w:color="auto"/>
      </w:divBdr>
    </w:div>
    <w:div w:id="992950434">
      <w:bodyDiv w:val="1"/>
      <w:marLeft w:val="0"/>
      <w:marRight w:val="0"/>
      <w:marTop w:val="0"/>
      <w:marBottom w:val="0"/>
      <w:divBdr>
        <w:top w:val="none" w:sz="0" w:space="0" w:color="auto"/>
        <w:left w:val="none" w:sz="0" w:space="0" w:color="auto"/>
        <w:bottom w:val="none" w:sz="0" w:space="0" w:color="auto"/>
        <w:right w:val="none" w:sz="0" w:space="0" w:color="auto"/>
      </w:divBdr>
    </w:div>
    <w:div w:id="993148649">
      <w:bodyDiv w:val="1"/>
      <w:marLeft w:val="0"/>
      <w:marRight w:val="0"/>
      <w:marTop w:val="0"/>
      <w:marBottom w:val="0"/>
      <w:divBdr>
        <w:top w:val="none" w:sz="0" w:space="0" w:color="auto"/>
        <w:left w:val="none" w:sz="0" w:space="0" w:color="auto"/>
        <w:bottom w:val="none" w:sz="0" w:space="0" w:color="auto"/>
        <w:right w:val="none" w:sz="0" w:space="0" w:color="auto"/>
      </w:divBdr>
    </w:div>
    <w:div w:id="997422244">
      <w:bodyDiv w:val="1"/>
      <w:marLeft w:val="0"/>
      <w:marRight w:val="0"/>
      <w:marTop w:val="0"/>
      <w:marBottom w:val="0"/>
      <w:divBdr>
        <w:top w:val="none" w:sz="0" w:space="0" w:color="auto"/>
        <w:left w:val="none" w:sz="0" w:space="0" w:color="auto"/>
        <w:bottom w:val="none" w:sz="0" w:space="0" w:color="auto"/>
        <w:right w:val="none" w:sz="0" w:space="0" w:color="auto"/>
      </w:divBdr>
    </w:div>
    <w:div w:id="1002202510">
      <w:bodyDiv w:val="1"/>
      <w:marLeft w:val="0"/>
      <w:marRight w:val="0"/>
      <w:marTop w:val="0"/>
      <w:marBottom w:val="0"/>
      <w:divBdr>
        <w:top w:val="none" w:sz="0" w:space="0" w:color="auto"/>
        <w:left w:val="none" w:sz="0" w:space="0" w:color="auto"/>
        <w:bottom w:val="none" w:sz="0" w:space="0" w:color="auto"/>
        <w:right w:val="none" w:sz="0" w:space="0" w:color="auto"/>
      </w:divBdr>
    </w:div>
    <w:div w:id="1003817855">
      <w:bodyDiv w:val="1"/>
      <w:marLeft w:val="0"/>
      <w:marRight w:val="0"/>
      <w:marTop w:val="0"/>
      <w:marBottom w:val="0"/>
      <w:divBdr>
        <w:top w:val="none" w:sz="0" w:space="0" w:color="auto"/>
        <w:left w:val="none" w:sz="0" w:space="0" w:color="auto"/>
        <w:bottom w:val="none" w:sz="0" w:space="0" w:color="auto"/>
        <w:right w:val="none" w:sz="0" w:space="0" w:color="auto"/>
      </w:divBdr>
    </w:div>
    <w:div w:id="1007706832">
      <w:bodyDiv w:val="1"/>
      <w:marLeft w:val="0"/>
      <w:marRight w:val="0"/>
      <w:marTop w:val="0"/>
      <w:marBottom w:val="0"/>
      <w:divBdr>
        <w:top w:val="none" w:sz="0" w:space="0" w:color="auto"/>
        <w:left w:val="none" w:sz="0" w:space="0" w:color="auto"/>
        <w:bottom w:val="none" w:sz="0" w:space="0" w:color="auto"/>
        <w:right w:val="none" w:sz="0" w:space="0" w:color="auto"/>
      </w:divBdr>
    </w:div>
    <w:div w:id="1014570540">
      <w:bodyDiv w:val="1"/>
      <w:marLeft w:val="0"/>
      <w:marRight w:val="0"/>
      <w:marTop w:val="0"/>
      <w:marBottom w:val="0"/>
      <w:divBdr>
        <w:top w:val="none" w:sz="0" w:space="0" w:color="auto"/>
        <w:left w:val="none" w:sz="0" w:space="0" w:color="auto"/>
        <w:bottom w:val="none" w:sz="0" w:space="0" w:color="auto"/>
        <w:right w:val="none" w:sz="0" w:space="0" w:color="auto"/>
      </w:divBdr>
    </w:div>
    <w:div w:id="1022362139">
      <w:bodyDiv w:val="1"/>
      <w:marLeft w:val="0"/>
      <w:marRight w:val="0"/>
      <w:marTop w:val="0"/>
      <w:marBottom w:val="0"/>
      <w:divBdr>
        <w:top w:val="none" w:sz="0" w:space="0" w:color="auto"/>
        <w:left w:val="none" w:sz="0" w:space="0" w:color="auto"/>
        <w:bottom w:val="none" w:sz="0" w:space="0" w:color="auto"/>
        <w:right w:val="none" w:sz="0" w:space="0" w:color="auto"/>
      </w:divBdr>
    </w:div>
    <w:div w:id="1023441010">
      <w:bodyDiv w:val="1"/>
      <w:marLeft w:val="0"/>
      <w:marRight w:val="0"/>
      <w:marTop w:val="0"/>
      <w:marBottom w:val="0"/>
      <w:divBdr>
        <w:top w:val="none" w:sz="0" w:space="0" w:color="auto"/>
        <w:left w:val="none" w:sz="0" w:space="0" w:color="auto"/>
        <w:bottom w:val="none" w:sz="0" w:space="0" w:color="auto"/>
        <w:right w:val="none" w:sz="0" w:space="0" w:color="auto"/>
      </w:divBdr>
    </w:div>
    <w:div w:id="1025209148">
      <w:bodyDiv w:val="1"/>
      <w:marLeft w:val="0"/>
      <w:marRight w:val="0"/>
      <w:marTop w:val="0"/>
      <w:marBottom w:val="0"/>
      <w:divBdr>
        <w:top w:val="none" w:sz="0" w:space="0" w:color="auto"/>
        <w:left w:val="none" w:sz="0" w:space="0" w:color="auto"/>
        <w:bottom w:val="none" w:sz="0" w:space="0" w:color="auto"/>
        <w:right w:val="none" w:sz="0" w:space="0" w:color="auto"/>
      </w:divBdr>
    </w:div>
    <w:div w:id="1026098086">
      <w:bodyDiv w:val="1"/>
      <w:marLeft w:val="0"/>
      <w:marRight w:val="0"/>
      <w:marTop w:val="0"/>
      <w:marBottom w:val="0"/>
      <w:divBdr>
        <w:top w:val="none" w:sz="0" w:space="0" w:color="auto"/>
        <w:left w:val="none" w:sz="0" w:space="0" w:color="auto"/>
        <w:bottom w:val="none" w:sz="0" w:space="0" w:color="auto"/>
        <w:right w:val="none" w:sz="0" w:space="0" w:color="auto"/>
      </w:divBdr>
    </w:div>
    <w:div w:id="1030645053">
      <w:bodyDiv w:val="1"/>
      <w:marLeft w:val="0"/>
      <w:marRight w:val="0"/>
      <w:marTop w:val="0"/>
      <w:marBottom w:val="0"/>
      <w:divBdr>
        <w:top w:val="none" w:sz="0" w:space="0" w:color="auto"/>
        <w:left w:val="none" w:sz="0" w:space="0" w:color="auto"/>
        <w:bottom w:val="none" w:sz="0" w:space="0" w:color="auto"/>
        <w:right w:val="none" w:sz="0" w:space="0" w:color="auto"/>
      </w:divBdr>
    </w:div>
    <w:div w:id="1031151730">
      <w:bodyDiv w:val="1"/>
      <w:marLeft w:val="0"/>
      <w:marRight w:val="0"/>
      <w:marTop w:val="0"/>
      <w:marBottom w:val="0"/>
      <w:divBdr>
        <w:top w:val="none" w:sz="0" w:space="0" w:color="auto"/>
        <w:left w:val="none" w:sz="0" w:space="0" w:color="auto"/>
        <w:bottom w:val="none" w:sz="0" w:space="0" w:color="auto"/>
        <w:right w:val="none" w:sz="0" w:space="0" w:color="auto"/>
      </w:divBdr>
    </w:div>
    <w:div w:id="1033771088">
      <w:bodyDiv w:val="1"/>
      <w:marLeft w:val="0"/>
      <w:marRight w:val="0"/>
      <w:marTop w:val="0"/>
      <w:marBottom w:val="0"/>
      <w:divBdr>
        <w:top w:val="none" w:sz="0" w:space="0" w:color="auto"/>
        <w:left w:val="none" w:sz="0" w:space="0" w:color="auto"/>
        <w:bottom w:val="none" w:sz="0" w:space="0" w:color="auto"/>
        <w:right w:val="none" w:sz="0" w:space="0" w:color="auto"/>
      </w:divBdr>
    </w:div>
    <w:div w:id="1036615009">
      <w:bodyDiv w:val="1"/>
      <w:marLeft w:val="0"/>
      <w:marRight w:val="0"/>
      <w:marTop w:val="0"/>
      <w:marBottom w:val="0"/>
      <w:divBdr>
        <w:top w:val="none" w:sz="0" w:space="0" w:color="auto"/>
        <w:left w:val="none" w:sz="0" w:space="0" w:color="auto"/>
        <w:bottom w:val="none" w:sz="0" w:space="0" w:color="auto"/>
        <w:right w:val="none" w:sz="0" w:space="0" w:color="auto"/>
      </w:divBdr>
    </w:div>
    <w:div w:id="1036657136">
      <w:bodyDiv w:val="1"/>
      <w:marLeft w:val="0"/>
      <w:marRight w:val="0"/>
      <w:marTop w:val="0"/>
      <w:marBottom w:val="0"/>
      <w:divBdr>
        <w:top w:val="none" w:sz="0" w:space="0" w:color="auto"/>
        <w:left w:val="none" w:sz="0" w:space="0" w:color="auto"/>
        <w:bottom w:val="none" w:sz="0" w:space="0" w:color="auto"/>
        <w:right w:val="none" w:sz="0" w:space="0" w:color="auto"/>
      </w:divBdr>
    </w:div>
    <w:div w:id="1037004780">
      <w:bodyDiv w:val="1"/>
      <w:marLeft w:val="0"/>
      <w:marRight w:val="0"/>
      <w:marTop w:val="0"/>
      <w:marBottom w:val="0"/>
      <w:divBdr>
        <w:top w:val="none" w:sz="0" w:space="0" w:color="auto"/>
        <w:left w:val="none" w:sz="0" w:space="0" w:color="auto"/>
        <w:bottom w:val="none" w:sz="0" w:space="0" w:color="auto"/>
        <w:right w:val="none" w:sz="0" w:space="0" w:color="auto"/>
      </w:divBdr>
    </w:div>
    <w:div w:id="1038700079">
      <w:bodyDiv w:val="1"/>
      <w:marLeft w:val="0"/>
      <w:marRight w:val="0"/>
      <w:marTop w:val="0"/>
      <w:marBottom w:val="0"/>
      <w:divBdr>
        <w:top w:val="none" w:sz="0" w:space="0" w:color="auto"/>
        <w:left w:val="none" w:sz="0" w:space="0" w:color="auto"/>
        <w:bottom w:val="none" w:sz="0" w:space="0" w:color="auto"/>
        <w:right w:val="none" w:sz="0" w:space="0" w:color="auto"/>
      </w:divBdr>
    </w:div>
    <w:div w:id="1040472132">
      <w:bodyDiv w:val="1"/>
      <w:marLeft w:val="0"/>
      <w:marRight w:val="0"/>
      <w:marTop w:val="0"/>
      <w:marBottom w:val="0"/>
      <w:divBdr>
        <w:top w:val="none" w:sz="0" w:space="0" w:color="auto"/>
        <w:left w:val="none" w:sz="0" w:space="0" w:color="auto"/>
        <w:bottom w:val="none" w:sz="0" w:space="0" w:color="auto"/>
        <w:right w:val="none" w:sz="0" w:space="0" w:color="auto"/>
      </w:divBdr>
    </w:div>
    <w:div w:id="1041245958">
      <w:bodyDiv w:val="1"/>
      <w:marLeft w:val="0"/>
      <w:marRight w:val="0"/>
      <w:marTop w:val="0"/>
      <w:marBottom w:val="0"/>
      <w:divBdr>
        <w:top w:val="none" w:sz="0" w:space="0" w:color="auto"/>
        <w:left w:val="none" w:sz="0" w:space="0" w:color="auto"/>
        <w:bottom w:val="none" w:sz="0" w:space="0" w:color="auto"/>
        <w:right w:val="none" w:sz="0" w:space="0" w:color="auto"/>
      </w:divBdr>
    </w:div>
    <w:div w:id="1041633808">
      <w:bodyDiv w:val="1"/>
      <w:marLeft w:val="0"/>
      <w:marRight w:val="0"/>
      <w:marTop w:val="0"/>
      <w:marBottom w:val="0"/>
      <w:divBdr>
        <w:top w:val="none" w:sz="0" w:space="0" w:color="auto"/>
        <w:left w:val="none" w:sz="0" w:space="0" w:color="auto"/>
        <w:bottom w:val="none" w:sz="0" w:space="0" w:color="auto"/>
        <w:right w:val="none" w:sz="0" w:space="0" w:color="auto"/>
      </w:divBdr>
    </w:div>
    <w:div w:id="1043753013">
      <w:bodyDiv w:val="1"/>
      <w:marLeft w:val="0"/>
      <w:marRight w:val="0"/>
      <w:marTop w:val="0"/>
      <w:marBottom w:val="0"/>
      <w:divBdr>
        <w:top w:val="none" w:sz="0" w:space="0" w:color="auto"/>
        <w:left w:val="none" w:sz="0" w:space="0" w:color="auto"/>
        <w:bottom w:val="none" w:sz="0" w:space="0" w:color="auto"/>
        <w:right w:val="none" w:sz="0" w:space="0" w:color="auto"/>
      </w:divBdr>
    </w:div>
    <w:div w:id="1044018333">
      <w:bodyDiv w:val="1"/>
      <w:marLeft w:val="0"/>
      <w:marRight w:val="0"/>
      <w:marTop w:val="0"/>
      <w:marBottom w:val="0"/>
      <w:divBdr>
        <w:top w:val="none" w:sz="0" w:space="0" w:color="auto"/>
        <w:left w:val="none" w:sz="0" w:space="0" w:color="auto"/>
        <w:bottom w:val="none" w:sz="0" w:space="0" w:color="auto"/>
        <w:right w:val="none" w:sz="0" w:space="0" w:color="auto"/>
      </w:divBdr>
    </w:div>
    <w:div w:id="1048411841">
      <w:bodyDiv w:val="1"/>
      <w:marLeft w:val="0"/>
      <w:marRight w:val="0"/>
      <w:marTop w:val="0"/>
      <w:marBottom w:val="0"/>
      <w:divBdr>
        <w:top w:val="none" w:sz="0" w:space="0" w:color="auto"/>
        <w:left w:val="none" w:sz="0" w:space="0" w:color="auto"/>
        <w:bottom w:val="none" w:sz="0" w:space="0" w:color="auto"/>
        <w:right w:val="none" w:sz="0" w:space="0" w:color="auto"/>
      </w:divBdr>
    </w:div>
    <w:div w:id="1048651064">
      <w:bodyDiv w:val="1"/>
      <w:marLeft w:val="0"/>
      <w:marRight w:val="0"/>
      <w:marTop w:val="0"/>
      <w:marBottom w:val="0"/>
      <w:divBdr>
        <w:top w:val="none" w:sz="0" w:space="0" w:color="auto"/>
        <w:left w:val="none" w:sz="0" w:space="0" w:color="auto"/>
        <w:bottom w:val="none" w:sz="0" w:space="0" w:color="auto"/>
        <w:right w:val="none" w:sz="0" w:space="0" w:color="auto"/>
      </w:divBdr>
    </w:div>
    <w:div w:id="1049493686">
      <w:bodyDiv w:val="1"/>
      <w:marLeft w:val="0"/>
      <w:marRight w:val="0"/>
      <w:marTop w:val="0"/>
      <w:marBottom w:val="0"/>
      <w:divBdr>
        <w:top w:val="none" w:sz="0" w:space="0" w:color="auto"/>
        <w:left w:val="none" w:sz="0" w:space="0" w:color="auto"/>
        <w:bottom w:val="none" w:sz="0" w:space="0" w:color="auto"/>
        <w:right w:val="none" w:sz="0" w:space="0" w:color="auto"/>
      </w:divBdr>
    </w:div>
    <w:div w:id="1049648799">
      <w:bodyDiv w:val="1"/>
      <w:marLeft w:val="0"/>
      <w:marRight w:val="0"/>
      <w:marTop w:val="0"/>
      <w:marBottom w:val="0"/>
      <w:divBdr>
        <w:top w:val="none" w:sz="0" w:space="0" w:color="auto"/>
        <w:left w:val="none" w:sz="0" w:space="0" w:color="auto"/>
        <w:bottom w:val="none" w:sz="0" w:space="0" w:color="auto"/>
        <w:right w:val="none" w:sz="0" w:space="0" w:color="auto"/>
      </w:divBdr>
    </w:div>
    <w:div w:id="1050149158">
      <w:bodyDiv w:val="1"/>
      <w:marLeft w:val="0"/>
      <w:marRight w:val="0"/>
      <w:marTop w:val="0"/>
      <w:marBottom w:val="0"/>
      <w:divBdr>
        <w:top w:val="none" w:sz="0" w:space="0" w:color="auto"/>
        <w:left w:val="none" w:sz="0" w:space="0" w:color="auto"/>
        <w:bottom w:val="none" w:sz="0" w:space="0" w:color="auto"/>
        <w:right w:val="none" w:sz="0" w:space="0" w:color="auto"/>
      </w:divBdr>
    </w:div>
    <w:div w:id="1054351020">
      <w:bodyDiv w:val="1"/>
      <w:marLeft w:val="0"/>
      <w:marRight w:val="0"/>
      <w:marTop w:val="0"/>
      <w:marBottom w:val="0"/>
      <w:divBdr>
        <w:top w:val="none" w:sz="0" w:space="0" w:color="auto"/>
        <w:left w:val="none" w:sz="0" w:space="0" w:color="auto"/>
        <w:bottom w:val="none" w:sz="0" w:space="0" w:color="auto"/>
        <w:right w:val="none" w:sz="0" w:space="0" w:color="auto"/>
      </w:divBdr>
    </w:div>
    <w:div w:id="1054816533">
      <w:bodyDiv w:val="1"/>
      <w:marLeft w:val="0"/>
      <w:marRight w:val="0"/>
      <w:marTop w:val="0"/>
      <w:marBottom w:val="0"/>
      <w:divBdr>
        <w:top w:val="none" w:sz="0" w:space="0" w:color="auto"/>
        <w:left w:val="none" w:sz="0" w:space="0" w:color="auto"/>
        <w:bottom w:val="none" w:sz="0" w:space="0" w:color="auto"/>
        <w:right w:val="none" w:sz="0" w:space="0" w:color="auto"/>
      </w:divBdr>
    </w:div>
    <w:div w:id="1064254988">
      <w:bodyDiv w:val="1"/>
      <w:marLeft w:val="0"/>
      <w:marRight w:val="0"/>
      <w:marTop w:val="0"/>
      <w:marBottom w:val="0"/>
      <w:divBdr>
        <w:top w:val="none" w:sz="0" w:space="0" w:color="auto"/>
        <w:left w:val="none" w:sz="0" w:space="0" w:color="auto"/>
        <w:bottom w:val="none" w:sz="0" w:space="0" w:color="auto"/>
        <w:right w:val="none" w:sz="0" w:space="0" w:color="auto"/>
      </w:divBdr>
    </w:div>
    <w:div w:id="1066562204">
      <w:bodyDiv w:val="1"/>
      <w:marLeft w:val="0"/>
      <w:marRight w:val="0"/>
      <w:marTop w:val="0"/>
      <w:marBottom w:val="0"/>
      <w:divBdr>
        <w:top w:val="none" w:sz="0" w:space="0" w:color="auto"/>
        <w:left w:val="none" w:sz="0" w:space="0" w:color="auto"/>
        <w:bottom w:val="none" w:sz="0" w:space="0" w:color="auto"/>
        <w:right w:val="none" w:sz="0" w:space="0" w:color="auto"/>
      </w:divBdr>
    </w:div>
    <w:div w:id="1069961191">
      <w:bodyDiv w:val="1"/>
      <w:marLeft w:val="0"/>
      <w:marRight w:val="0"/>
      <w:marTop w:val="0"/>
      <w:marBottom w:val="0"/>
      <w:divBdr>
        <w:top w:val="none" w:sz="0" w:space="0" w:color="auto"/>
        <w:left w:val="none" w:sz="0" w:space="0" w:color="auto"/>
        <w:bottom w:val="none" w:sz="0" w:space="0" w:color="auto"/>
        <w:right w:val="none" w:sz="0" w:space="0" w:color="auto"/>
      </w:divBdr>
    </w:div>
    <w:div w:id="1072237116">
      <w:bodyDiv w:val="1"/>
      <w:marLeft w:val="0"/>
      <w:marRight w:val="0"/>
      <w:marTop w:val="0"/>
      <w:marBottom w:val="0"/>
      <w:divBdr>
        <w:top w:val="none" w:sz="0" w:space="0" w:color="auto"/>
        <w:left w:val="none" w:sz="0" w:space="0" w:color="auto"/>
        <w:bottom w:val="none" w:sz="0" w:space="0" w:color="auto"/>
        <w:right w:val="none" w:sz="0" w:space="0" w:color="auto"/>
      </w:divBdr>
    </w:div>
    <w:div w:id="1077363783">
      <w:bodyDiv w:val="1"/>
      <w:marLeft w:val="0"/>
      <w:marRight w:val="0"/>
      <w:marTop w:val="0"/>
      <w:marBottom w:val="0"/>
      <w:divBdr>
        <w:top w:val="none" w:sz="0" w:space="0" w:color="auto"/>
        <w:left w:val="none" w:sz="0" w:space="0" w:color="auto"/>
        <w:bottom w:val="none" w:sz="0" w:space="0" w:color="auto"/>
        <w:right w:val="none" w:sz="0" w:space="0" w:color="auto"/>
      </w:divBdr>
    </w:div>
    <w:div w:id="1083141384">
      <w:bodyDiv w:val="1"/>
      <w:marLeft w:val="0"/>
      <w:marRight w:val="0"/>
      <w:marTop w:val="0"/>
      <w:marBottom w:val="0"/>
      <w:divBdr>
        <w:top w:val="none" w:sz="0" w:space="0" w:color="auto"/>
        <w:left w:val="none" w:sz="0" w:space="0" w:color="auto"/>
        <w:bottom w:val="none" w:sz="0" w:space="0" w:color="auto"/>
        <w:right w:val="none" w:sz="0" w:space="0" w:color="auto"/>
      </w:divBdr>
    </w:div>
    <w:div w:id="1085225630">
      <w:bodyDiv w:val="1"/>
      <w:marLeft w:val="0"/>
      <w:marRight w:val="0"/>
      <w:marTop w:val="0"/>
      <w:marBottom w:val="0"/>
      <w:divBdr>
        <w:top w:val="none" w:sz="0" w:space="0" w:color="auto"/>
        <w:left w:val="none" w:sz="0" w:space="0" w:color="auto"/>
        <w:bottom w:val="none" w:sz="0" w:space="0" w:color="auto"/>
        <w:right w:val="none" w:sz="0" w:space="0" w:color="auto"/>
      </w:divBdr>
    </w:div>
    <w:div w:id="1090279505">
      <w:bodyDiv w:val="1"/>
      <w:marLeft w:val="0"/>
      <w:marRight w:val="0"/>
      <w:marTop w:val="0"/>
      <w:marBottom w:val="0"/>
      <w:divBdr>
        <w:top w:val="none" w:sz="0" w:space="0" w:color="auto"/>
        <w:left w:val="none" w:sz="0" w:space="0" w:color="auto"/>
        <w:bottom w:val="none" w:sz="0" w:space="0" w:color="auto"/>
        <w:right w:val="none" w:sz="0" w:space="0" w:color="auto"/>
      </w:divBdr>
    </w:div>
    <w:div w:id="1095129492">
      <w:bodyDiv w:val="1"/>
      <w:marLeft w:val="0"/>
      <w:marRight w:val="0"/>
      <w:marTop w:val="0"/>
      <w:marBottom w:val="0"/>
      <w:divBdr>
        <w:top w:val="none" w:sz="0" w:space="0" w:color="auto"/>
        <w:left w:val="none" w:sz="0" w:space="0" w:color="auto"/>
        <w:bottom w:val="none" w:sz="0" w:space="0" w:color="auto"/>
        <w:right w:val="none" w:sz="0" w:space="0" w:color="auto"/>
      </w:divBdr>
    </w:div>
    <w:div w:id="1096251413">
      <w:bodyDiv w:val="1"/>
      <w:marLeft w:val="0"/>
      <w:marRight w:val="0"/>
      <w:marTop w:val="0"/>
      <w:marBottom w:val="0"/>
      <w:divBdr>
        <w:top w:val="none" w:sz="0" w:space="0" w:color="auto"/>
        <w:left w:val="none" w:sz="0" w:space="0" w:color="auto"/>
        <w:bottom w:val="none" w:sz="0" w:space="0" w:color="auto"/>
        <w:right w:val="none" w:sz="0" w:space="0" w:color="auto"/>
      </w:divBdr>
    </w:div>
    <w:div w:id="1097024371">
      <w:bodyDiv w:val="1"/>
      <w:marLeft w:val="0"/>
      <w:marRight w:val="0"/>
      <w:marTop w:val="0"/>
      <w:marBottom w:val="0"/>
      <w:divBdr>
        <w:top w:val="none" w:sz="0" w:space="0" w:color="auto"/>
        <w:left w:val="none" w:sz="0" w:space="0" w:color="auto"/>
        <w:bottom w:val="none" w:sz="0" w:space="0" w:color="auto"/>
        <w:right w:val="none" w:sz="0" w:space="0" w:color="auto"/>
      </w:divBdr>
    </w:div>
    <w:div w:id="1098258358">
      <w:bodyDiv w:val="1"/>
      <w:marLeft w:val="0"/>
      <w:marRight w:val="0"/>
      <w:marTop w:val="0"/>
      <w:marBottom w:val="0"/>
      <w:divBdr>
        <w:top w:val="none" w:sz="0" w:space="0" w:color="auto"/>
        <w:left w:val="none" w:sz="0" w:space="0" w:color="auto"/>
        <w:bottom w:val="none" w:sz="0" w:space="0" w:color="auto"/>
        <w:right w:val="none" w:sz="0" w:space="0" w:color="auto"/>
      </w:divBdr>
    </w:div>
    <w:div w:id="1101024838">
      <w:bodyDiv w:val="1"/>
      <w:marLeft w:val="0"/>
      <w:marRight w:val="0"/>
      <w:marTop w:val="0"/>
      <w:marBottom w:val="0"/>
      <w:divBdr>
        <w:top w:val="none" w:sz="0" w:space="0" w:color="auto"/>
        <w:left w:val="none" w:sz="0" w:space="0" w:color="auto"/>
        <w:bottom w:val="none" w:sz="0" w:space="0" w:color="auto"/>
        <w:right w:val="none" w:sz="0" w:space="0" w:color="auto"/>
      </w:divBdr>
    </w:div>
    <w:div w:id="1103107175">
      <w:bodyDiv w:val="1"/>
      <w:marLeft w:val="0"/>
      <w:marRight w:val="0"/>
      <w:marTop w:val="0"/>
      <w:marBottom w:val="0"/>
      <w:divBdr>
        <w:top w:val="none" w:sz="0" w:space="0" w:color="auto"/>
        <w:left w:val="none" w:sz="0" w:space="0" w:color="auto"/>
        <w:bottom w:val="none" w:sz="0" w:space="0" w:color="auto"/>
        <w:right w:val="none" w:sz="0" w:space="0" w:color="auto"/>
      </w:divBdr>
    </w:div>
    <w:div w:id="1103769157">
      <w:bodyDiv w:val="1"/>
      <w:marLeft w:val="0"/>
      <w:marRight w:val="0"/>
      <w:marTop w:val="0"/>
      <w:marBottom w:val="0"/>
      <w:divBdr>
        <w:top w:val="none" w:sz="0" w:space="0" w:color="auto"/>
        <w:left w:val="none" w:sz="0" w:space="0" w:color="auto"/>
        <w:bottom w:val="none" w:sz="0" w:space="0" w:color="auto"/>
        <w:right w:val="none" w:sz="0" w:space="0" w:color="auto"/>
      </w:divBdr>
    </w:div>
    <w:div w:id="1106459109">
      <w:bodyDiv w:val="1"/>
      <w:marLeft w:val="0"/>
      <w:marRight w:val="0"/>
      <w:marTop w:val="0"/>
      <w:marBottom w:val="0"/>
      <w:divBdr>
        <w:top w:val="none" w:sz="0" w:space="0" w:color="auto"/>
        <w:left w:val="none" w:sz="0" w:space="0" w:color="auto"/>
        <w:bottom w:val="none" w:sz="0" w:space="0" w:color="auto"/>
        <w:right w:val="none" w:sz="0" w:space="0" w:color="auto"/>
      </w:divBdr>
    </w:div>
    <w:div w:id="1112171601">
      <w:bodyDiv w:val="1"/>
      <w:marLeft w:val="0"/>
      <w:marRight w:val="0"/>
      <w:marTop w:val="0"/>
      <w:marBottom w:val="0"/>
      <w:divBdr>
        <w:top w:val="none" w:sz="0" w:space="0" w:color="auto"/>
        <w:left w:val="none" w:sz="0" w:space="0" w:color="auto"/>
        <w:bottom w:val="none" w:sz="0" w:space="0" w:color="auto"/>
        <w:right w:val="none" w:sz="0" w:space="0" w:color="auto"/>
      </w:divBdr>
    </w:div>
    <w:div w:id="1112361616">
      <w:bodyDiv w:val="1"/>
      <w:marLeft w:val="0"/>
      <w:marRight w:val="0"/>
      <w:marTop w:val="0"/>
      <w:marBottom w:val="0"/>
      <w:divBdr>
        <w:top w:val="none" w:sz="0" w:space="0" w:color="auto"/>
        <w:left w:val="none" w:sz="0" w:space="0" w:color="auto"/>
        <w:bottom w:val="none" w:sz="0" w:space="0" w:color="auto"/>
        <w:right w:val="none" w:sz="0" w:space="0" w:color="auto"/>
      </w:divBdr>
    </w:div>
    <w:div w:id="1115707581">
      <w:bodyDiv w:val="1"/>
      <w:marLeft w:val="0"/>
      <w:marRight w:val="0"/>
      <w:marTop w:val="0"/>
      <w:marBottom w:val="0"/>
      <w:divBdr>
        <w:top w:val="none" w:sz="0" w:space="0" w:color="auto"/>
        <w:left w:val="none" w:sz="0" w:space="0" w:color="auto"/>
        <w:bottom w:val="none" w:sz="0" w:space="0" w:color="auto"/>
        <w:right w:val="none" w:sz="0" w:space="0" w:color="auto"/>
      </w:divBdr>
    </w:div>
    <w:div w:id="1118796798">
      <w:bodyDiv w:val="1"/>
      <w:marLeft w:val="0"/>
      <w:marRight w:val="0"/>
      <w:marTop w:val="0"/>
      <w:marBottom w:val="0"/>
      <w:divBdr>
        <w:top w:val="none" w:sz="0" w:space="0" w:color="auto"/>
        <w:left w:val="none" w:sz="0" w:space="0" w:color="auto"/>
        <w:bottom w:val="none" w:sz="0" w:space="0" w:color="auto"/>
        <w:right w:val="none" w:sz="0" w:space="0" w:color="auto"/>
      </w:divBdr>
    </w:div>
    <w:div w:id="1119304166">
      <w:bodyDiv w:val="1"/>
      <w:marLeft w:val="0"/>
      <w:marRight w:val="0"/>
      <w:marTop w:val="0"/>
      <w:marBottom w:val="0"/>
      <w:divBdr>
        <w:top w:val="none" w:sz="0" w:space="0" w:color="auto"/>
        <w:left w:val="none" w:sz="0" w:space="0" w:color="auto"/>
        <w:bottom w:val="none" w:sz="0" w:space="0" w:color="auto"/>
        <w:right w:val="none" w:sz="0" w:space="0" w:color="auto"/>
      </w:divBdr>
    </w:div>
    <w:div w:id="1121263399">
      <w:bodyDiv w:val="1"/>
      <w:marLeft w:val="0"/>
      <w:marRight w:val="0"/>
      <w:marTop w:val="0"/>
      <w:marBottom w:val="0"/>
      <w:divBdr>
        <w:top w:val="none" w:sz="0" w:space="0" w:color="auto"/>
        <w:left w:val="none" w:sz="0" w:space="0" w:color="auto"/>
        <w:bottom w:val="none" w:sz="0" w:space="0" w:color="auto"/>
        <w:right w:val="none" w:sz="0" w:space="0" w:color="auto"/>
      </w:divBdr>
    </w:div>
    <w:div w:id="1123619368">
      <w:bodyDiv w:val="1"/>
      <w:marLeft w:val="0"/>
      <w:marRight w:val="0"/>
      <w:marTop w:val="0"/>
      <w:marBottom w:val="0"/>
      <w:divBdr>
        <w:top w:val="none" w:sz="0" w:space="0" w:color="auto"/>
        <w:left w:val="none" w:sz="0" w:space="0" w:color="auto"/>
        <w:bottom w:val="none" w:sz="0" w:space="0" w:color="auto"/>
        <w:right w:val="none" w:sz="0" w:space="0" w:color="auto"/>
      </w:divBdr>
    </w:div>
    <w:div w:id="1124733248">
      <w:bodyDiv w:val="1"/>
      <w:marLeft w:val="0"/>
      <w:marRight w:val="0"/>
      <w:marTop w:val="0"/>
      <w:marBottom w:val="0"/>
      <w:divBdr>
        <w:top w:val="none" w:sz="0" w:space="0" w:color="auto"/>
        <w:left w:val="none" w:sz="0" w:space="0" w:color="auto"/>
        <w:bottom w:val="none" w:sz="0" w:space="0" w:color="auto"/>
        <w:right w:val="none" w:sz="0" w:space="0" w:color="auto"/>
      </w:divBdr>
    </w:div>
    <w:div w:id="1126505801">
      <w:bodyDiv w:val="1"/>
      <w:marLeft w:val="0"/>
      <w:marRight w:val="0"/>
      <w:marTop w:val="0"/>
      <w:marBottom w:val="0"/>
      <w:divBdr>
        <w:top w:val="none" w:sz="0" w:space="0" w:color="auto"/>
        <w:left w:val="none" w:sz="0" w:space="0" w:color="auto"/>
        <w:bottom w:val="none" w:sz="0" w:space="0" w:color="auto"/>
        <w:right w:val="none" w:sz="0" w:space="0" w:color="auto"/>
      </w:divBdr>
    </w:div>
    <w:div w:id="1126965849">
      <w:bodyDiv w:val="1"/>
      <w:marLeft w:val="0"/>
      <w:marRight w:val="0"/>
      <w:marTop w:val="0"/>
      <w:marBottom w:val="0"/>
      <w:divBdr>
        <w:top w:val="none" w:sz="0" w:space="0" w:color="auto"/>
        <w:left w:val="none" w:sz="0" w:space="0" w:color="auto"/>
        <w:bottom w:val="none" w:sz="0" w:space="0" w:color="auto"/>
        <w:right w:val="none" w:sz="0" w:space="0" w:color="auto"/>
      </w:divBdr>
    </w:div>
    <w:div w:id="1128544125">
      <w:bodyDiv w:val="1"/>
      <w:marLeft w:val="0"/>
      <w:marRight w:val="0"/>
      <w:marTop w:val="0"/>
      <w:marBottom w:val="0"/>
      <w:divBdr>
        <w:top w:val="none" w:sz="0" w:space="0" w:color="auto"/>
        <w:left w:val="none" w:sz="0" w:space="0" w:color="auto"/>
        <w:bottom w:val="none" w:sz="0" w:space="0" w:color="auto"/>
        <w:right w:val="none" w:sz="0" w:space="0" w:color="auto"/>
      </w:divBdr>
    </w:div>
    <w:div w:id="1133594671">
      <w:bodyDiv w:val="1"/>
      <w:marLeft w:val="0"/>
      <w:marRight w:val="0"/>
      <w:marTop w:val="0"/>
      <w:marBottom w:val="0"/>
      <w:divBdr>
        <w:top w:val="none" w:sz="0" w:space="0" w:color="auto"/>
        <w:left w:val="none" w:sz="0" w:space="0" w:color="auto"/>
        <w:bottom w:val="none" w:sz="0" w:space="0" w:color="auto"/>
        <w:right w:val="none" w:sz="0" w:space="0" w:color="auto"/>
      </w:divBdr>
    </w:div>
    <w:div w:id="1134180936">
      <w:bodyDiv w:val="1"/>
      <w:marLeft w:val="0"/>
      <w:marRight w:val="0"/>
      <w:marTop w:val="0"/>
      <w:marBottom w:val="0"/>
      <w:divBdr>
        <w:top w:val="none" w:sz="0" w:space="0" w:color="auto"/>
        <w:left w:val="none" w:sz="0" w:space="0" w:color="auto"/>
        <w:bottom w:val="none" w:sz="0" w:space="0" w:color="auto"/>
        <w:right w:val="none" w:sz="0" w:space="0" w:color="auto"/>
      </w:divBdr>
    </w:div>
    <w:div w:id="1134372676">
      <w:bodyDiv w:val="1"/>
      <w:marLeft w:val="0"/>
      <w:marRight w:val="0"/>
      <w:marTop w:val="0"/>
      <w:marBottom w:val="0"/>
      <w:divBdr>
        <w:top w:val="none" w:sz="0" w:space="0" w:color="auto"/>
        <w:left w:val="none" w:sz="0" w:space="0" w:color="auto"/>
        <w:bottom w:val="none" w:sz="0" w:space="0" w:color="auto"/>
        <w:right w:val="none" w:sz="0" w:space="0" w:color="auto"/>
      </w:divBdr>
    </w:div>
    <w:div w:id="1134954442">
      <w:bodyDiv w:val="1"/>
      <w:marLeft w:val="0"/>
      <w:marRight w:val="0"/>
      <w:marTop w:val="0"/>
      <w:marBottom w:val="0"/>
      <w:divBdr>
        <w:top w:val="none" w:sz="0" w:space="0" w:color="auto"/>
        <w:left w:val="none" w:sz="0" w:space="0" w:color="auto"/>
        <w:bottom w:val="none" w:sz="0" w:space="0" w:color="auto"/>
        <w:right w:val="none" w:sz="0" w:space="0" w:color="auto"/>
      </w:divBdr>
    </w:div>
    <w:div w:id="1136604938">
      <w:bodyDiv w:val="1"/>
      <w:marLeft w:val="0"/>
      <w:marRight w:val="0"/>
      <w:marTop w:val="0"/>
      <w:marBottom w:val="0"/>
      <w:divBdr>
        <w:top w:val="none" w:sz="0" w:space="0" w:color="auto"/>
        <w:left w:val="none" w:sz="0" w:space="0" w:color="auto"/>
        <w:bottom w:val="none" w:sz="0" w:space="0" w:color="auto"/>
        <w:right w:val="none" w:sz="0" w:space="0" w:color="auto"/>
      </w:divBdr>
    </w:div>
    <w:div w:id="1143306349">
      <w:bodyDiv w:val="1"/>
      <w:marLeft w:val="0"/>
      <w:marRight w:val="0"/>
      <w:marTop w:val="0"/>
      <w:marBottom w:val="0"/>
      <w:divBdr>
        <w:top w:val="none" w:sz="0" w:space="0" w:color="auto"/>
        <w:left w:val="none" w:sz="0" w:space="0" w:color="auto"/>
        <w:bottom w:val="none" w:sz="0" w:space="0" w:color="auto"/>
        <w:right w:val="none" w:sz="0" w:space="0" w:color="auto"/>
      </w:divBdr>
    </w:div>
    <w:div w:id="1144591312">
      <w:bodyDiv w:val="1"/>
      <w:marLeft w:val="0"/>
      <w:marRight w:val="0"/>
      <w:marTop w:val="0"/>
      <w:marBottom w:val="0"/>
      <w:divBdr>
        <w:top w:val="none" w:sz="0" w:space="0" w:color="auto"/>
        <w:left w:val="none" w:sz="0" w:space="0" w:color="auto"/>
        <w:bottom w:val="none" w:sz="0" w:space="0" w:color="auto"/>
        <w:right w:val="none" w:sz="0" w:space="0" w:color="auto"/>
      </w:divBdr>
    </w:div>
    <w:div w:id="1146241028">
      <w:bodyDiv w:val="1"/>
      <w:marLeft w:val="0"/>
      <w:marRight w:val="0"/>
      <w:marTop w:val="0"/>
      <w:marBottom w:val="0"/>
      <w:divBdr>
        <w:top w:val="none" w:sz="0" w:space="0" w:color="auto"/>
        <w:left w:val="none" w:sz="0" w:space="0" w:color="auto"/>
        <w:bottom w:val="none" w:sz="0" w:space="0" w:color="auto"/>
        <w:right w:val="none" w:sz="0" w:space="0" w:color="auto"/>
      </w:divBdr>
    </w:div>
    <w:div w:id="1146968918">
      <w:bodyDiv w:val="1"/>
      <w:marLeft w:val="0"/>
      <w:marRight w:val="0"/>
      <w:marTop w:val="0"/>
      <w:marBottom w:val="0"/>
      <w:divBdr>
        <w:top w:val="none" w:sz="0" w:space="0" w:color="auto"/>
        <w:left w:val="none" w:sz="0" w:space="0" w:color="auto"/>
        <w:bottom w:val="none" w:sz="0" w:space="0" w:color="auto"/>
        <w:right w:val="none" w:sz="0" w:space="0" w:color="auto"/>
      </w:divBdr>
    </w:div>
    <w:div w:id="1147742476">
      <w:bodyDiv w:val="1"/>
      <w:marLeft w:val="0"/>
      <w:marRight w:val="0"/>
      <w:marTop w:val="0"/>
      <w:marBottom w:val="0"/>
      <w:divBdr>
        <w:top w:val="none" w:sz="0" w:space="0" w:color="auto"/>
        <w:left w:val="none" w:sz="0" w:space="0" w:color="auto"/>
        <w:bottom w:val="none" w:sz="0" w:space="0" w:color="auto"/>
        <w:right w:val="none" w:sz="0" w:space="0" w:color="auto"/>
      </w:divBdr>
    </w:div>
    <w:div w:id="1152715656">
      <w:bodyDiv w:val="1"/>
      <w:marLeft w:val="0"/>
      <w:marRight w:val="0"/>
      <w:marTop w:val="0"/>
      <w:marBottom w:val="0"/>
      <w:divBdr>
        <w:top w:val="none" w:sz="0" w:space="0" w:color="auto"/>
        <w:left w:val="none" w:sz="0" w:space="0" w:color="auto"/>
        <w:bottom w:val="none" w:sz="0" w:space="0" w:color="auto"/>
        <w:right w:val="none" w:sz="0" w:space="0" w:color="auto"/>
      </w:divBdr>
    </w:div>
    <w:div w:id="1152720719">
      <w:bodyDiv w:val="1"/>
      <w:marLeft w:val="0"/>
      <w:marRight w:val="0"/>
      <w:marTop w:val="0"/>
      <w:marBottom w:val="0"/>
      <w:divBdr>
        <w:top w:val="none" w:sz="0" w:space="0" w:color="auto"/>
        <w:left w:val="none" w:sz="0" w:space="0" w:color="auto"/>
        <w:bottom w:val="none" w:sz="0" w:space="0" w:color="auto"/>
        <w:right w:val="none" w:sz="0" w:space="0" w:color="auto"/>
      </w:divBdr>
    </w:div>
    <w:div w:id="1153719761">
      <w:bodyDiv w:val="1"/>
      <w:marLeft w:val="0"/>
      <w:marRight w:val="0"/>
      <w:marTop w:val="0"/>
      <w:marBottom w:val="0"/>
      <w:divBdr>
        <w:top w:val="none" w:sz="0" w:space="0" w:color="auto"/>
        <w:left w:val="none" w:sz="0" w:space="0" w:color="auto"/>
        <w:bottom w:val="none" w:sz="0" w:space="0" w:color="auto"/>
        <w:right w:val="none" w:sz="0" w:space="0" w:color="auto"/>
      </w:divBdr>
    </w:div>
    <w:div w:id="1154447516">
      <w:bodyDiv w:val="1"/>
      <w:marLeft w:val="0"/>
      <w:marRight w:val="0"/>
      <w:marTop w:val="0"/>
      <w:marBottom w:val="0"/>
      <w:divBdr>
        <w:top w:val="none" w:sz="0" w:space="0" w:color="auto"/>
        <w:left w:val="none" w:sz="0" w:space="0" w:color="auto"/>
        <w:bottom w:val="none" w:sz="0" w:space="0" w:color="auto"/>
        <w:right w:val="none" w:sz="0" w:space="0" w:color="auto"/>
      </w:divBdr>
    </w:div>
    <w:div w:id="1155226177">
      <w:bodyDiv w:val="1"/>
      <w:marLeft w:val="0"/>
      <w:marRight w:val="0"/>
      <w:marTop w:val="0"/>
      <w:marBottom w:val="0"/>
      <w:divBdr>
        <w:top w:val="none" w:sz="0" w:space="0" w:color="auto"/>
        <w:left w:val="none" w:sz="0" w:space="0" w:color="auto"/>
        <w:bottom w:val="none" w:sz="0" w:space="0" w:color="auto"/>
        <w:right w:val="none" w:sz="0" w:space="0" w:color="auto"/>
      </w:divBdr>
    </w:div>
    <w:div w:id="1155295920">
      <w:bodyDiv w:val="1"/>
      <w:marLeft w:val="0"/>
      <w:marRight w:val="0"/>
      <w:marTop w:val="0"/>
      <w:marBottom w:val="0"/>
      <w:divBdr>
        <w:top w:val="none" w:sz="0" w:space="0" w:color="auto"/>
        <w:left w:val="none" w:sz="0" w:space="0" w:color="auto"/>
        <w:bottom w:val="none" w:sz="0" w:space="0" w:color="auto"/>
        <w:right w:val="none" w:sz="0" w:space="0" w:color="auto"/>
      </w:divBdr>
    </w:div>
    <w:div w:id="1164249129">
      <w:bodyDiv w:val="1"/>
      <w:marLeft w:val="0"/>
      <w:marRight w:val="0"/>
      <w:marTop w:val="0"/>
      <w:marBottom w:val="0"/>
      <w:divBdr>
        <w:top w:val="none" w:sz="0" w:space="0" w:color="auto"/>
        <w:left w:val="none" w:sz="0" w:space="0" w:color="auto"/>
        <w:bottom w:val="none" w:sz="0" w:space="0" w:color="auto"/>
        <w:right w:val="none" w:sz="0" w:space="0" w:color="auto"/>
      </w:divBdr>
    </w:div>
    <w:div w:id="1166361858">
      <w:bodyDiv w:val="1"/>
      <w:marLeft w:val="0"/>
      <w:marRight w:val="0"/>
      <w:marTop w:val="0"/>
      <w:marBottom w:val="0"/>
      <w:divBdr>
        <w:top w:val="none" w:sz="0" w:space="0" w:color="auto"/>
        <w:left w:val="none" w:sz="0" w:space="0" w:color="auto"/>
        <w:bottom w:val="none" w:sz="0" w:space="0" w:color="auto"/>
        <w:right w:val="none" w:sz="0" w:space="0" w:color="auto"/>
      </w:divBdr>
    </w:div>
    <w:div w:id="1172531688">
      <w:bodyDiv w:val="1"/>
      <w:marLeft w:val="0"/>
      <w:marRight w:val="0"/>
      <w:marTop w:val="0"/>
      <w:marBottom w:val="0"/>
      <w:divBdr>
        <w:top w:val="none" w:sz="0" w:space="0" w:color="auto"/>
        <w:left w:val="none" w:sz="0" w:space="0" w:color="auto"/>
        <w:bottom w:val="none" w:sz="0" w:space="0" w:color="auto"/>
        <w:right w:val="none" w:sz="0" w:space="0" w:color="auto"/>
      </w:divBdr>
    </w:div>
    <w:div w:id="1173182312">
      <w:bodyDiv w:val="1"/>
      <w:marLeft w:val="0"/>
      <w:marRight w:val="0"/>
      <w:marTop w:val="0"/>
      <w:marBottom w:val="0"/>
      <w:divBdr>
        <w:top w:val="none" w:sz="0" w:space="0" w:color="auto"/>
        <w:left w:val="none" w:sz="0" w:space="0" w:color="auto"/>
        <w:bottom w:val="none" w:sz="0" w:space="0" w:color="auto"/>
        <w:right w:val="none" w:sz="0" w:space="0" w:color="auto"/>
      </w:divBdr>
    </w:div>
    <w:div w:id="1173377859">
      <w:bodyDiv w:val="1"/>
      <w:marLeft w:val="0"/>
      <w:marRight w:val="0"/>
      <w:marTop w:val="0"/>
      <w:marBottom w:val="0"/>
      <w:divBdr>
        <w:top w:val="none" w:sz="0" w:space="0" w:color="auto"/>
        <w:left w:val="none" w:sz="0" w:space="0" w:color="auto"/>
        <w:bottom w:val="none" w:sz="0" w:space="0" w:color="auto"/>
        <w:right w:val="none" w:sz="0" w:space="0" w:color="auto"/>
      </w:divBdr>
    </w:div>
    <w:div w:id="1176117957">
      <w:bodyDiv w:val="1"/>
      <w:marLeft w:val="0"/>
      <w:marRight w:val="0"/>
      <w:marTop w:val="0"/>
      <w:marBottom w:val="0"/>
      <w:divBdr>
        <w:top w:val="none" w:sz="0" w:space="0" w:color="auto"/>
        <w:left w:val="none" w:sz="0" w:space="0" w:color="auto"/>
        <w:bottom w:val="none" w:sz="0" w:space="0" w:color="auto"/>
        <w:right w:val="none" w:sz="0" w:space="0" w:color="auto"/>
      </w:divBdr>
    </w:div>
    <w:div w:id="1176463469">
      <w:bodyDiv w:val="1"/>
      <w:marLeft w:val="0"/>
      <w:marRight w:val="0"/>
      <w:marTop w:val="0"/>
      <w:marBottom w:val="0"/>
      <w:divBdr>
        <w:top w:val="none" w:sz="0" w:space="0" w:color="auto"/>
        <w:left w:val="none" w:sz="0" w:space="0" w:color="auto"/>
        <w:bottom w:val="none" w:sz="0" w:space="0" w:color="auto"/>
        <w:right w:val="none" w:sz="0" w:space="0" w:color="auto"/>
      </w:divBdr>
    </w:div>
    <w:div w:id="1178347579">
      <w:bodyDiv w:val="1"/>
      <w:marLeft w:val="0"/>
      <w:marRight w:val="0"/>
      <w:marTop w:val="0"/>
      <w:marBottom w:val="0"/>
      <w:divBdr>
        <w:top w:val="none" w:sz="0" w:space="0" w:color="auto"/>
        <w:left w:val="none" w:sz="0" w:space="0" w:color="auto"/>
        <w:bottom w:val="none" w:sz="0" w:space="0" w:color="auto"/>
        <w:right w:val="none" w:sz="0" w:space="0" w:color="auto"/>
      </w:divBdr>
    </w:div>
    <w:div w:id="1179585266">
      <w:bodyDiv w:val="1"/>
      <w:marLeft w:val="0"/>
      <w:marRight w:val="0"/>
      <w:marTop w:val="0"/>
      <w:marBottom w:val="0"/>
      <w:divBdr>
        <w:top w:val="none" w:sz="0" w:space="0" w:color="auto"/>
        <w:left w:val="none" w:sz="0" w:space="0" w:color="auto"/>
        <w:bottom w:val="none" w:sz="0" w:space="0" w:color="auto"/>
        <w:right w:val="none" w:sz="0" w:space="0" w:color="auto"/>
      </w:divBdr>
    </w:div>
    <w:div w:id="1183319437">
      <w:bodyDiv w:val="1"/>
      <w:marLeft w:val="0"/>
      <w:marRight w:val="0"/>
      <w:marTop w:val="0"/>
      <w:marBottom w:val="0"/>
      <w:divBdr>
        <w:top w:val="none" w:sz="0" w:space="0" w:color="auto"/>
        <w:left w:val="none" w:sz="0" w:space="0" w:color="auto"/>
        <w:bottom w:val="none" w:sz="0" w:space="0" w:color="auto"/>
        <w:right w:val="none" w:sz="0" w:space="0" w:color="auto"/>
      </w:divBdr>
    </w:div>
    <w:div w:id="1183671430">
      <w:bodyDiv w:val="1"/>
      <w:marLeft w:val="0"/>
      <w:marRight w:val="0"/>
      <w:marTop w:val="0"/>
      <w:marBottom w:val="0"/>
      <w:divBdr>
        <w:top w:val="none" w:sz="0" w:space="0" w:color="auto"/>
        <w:left w:val="none" w:sz="0" w:space="0" w:color="auto"/>
        <w:bottom w:val="none" w:sz="0" w:space="0" w:color="auto"/>
        <w:right w:val="none" w:sz="0" w:space="0" w:color="auto"/>
      </w:divBdr>
    </w:div>
    <w:div w:id="1184396591">
      <w:bodyDiv w:val="1"/>
      <w:marLeft w:val="0"/>
      <w:marRight w:val="0"/>
      <w:marTop w:val="0"/>
      <w:marBottom w:val="0"/>
      <w:divBdr>
        <w:top w:val="none" w:sz="0" w:space="0" w:color="auto"/>
        <w:left w:val="none" w:sz="0" w:space="0" w:color="auto"/>
        <w:bottom w:val="none" w:sz="0" w:space="0" w:color="auto"/>
        <w:right w:val="none" w:sz="0" w:space="0" w:color="auto"/>
      </w:divBdr>
    </w:div>
    <w:div w:id="1184594505">
      <w:bodyDiv w:val="1"/>
      <w:marLeft w:val="0"/>
      <w:marRight w:val="0"/>
      <w:marTop w:val="0"/>
      <w:marBottom w:val="0"/>
      <w:divBdr>
        <w:top w:val="none" w:sz="0" w:space="0" w:color="auto"/>
        <w:left w:val="none" w:sz="0" w:space="0" w:color="auto"/>
        <w:bottom w:val="none" w:sz="0" w:space="0" w:color="auto"/>
        <w:right w:val="none" w:sz="0" w:space="0" w:color="auto"/>
      </w:divBdr>
    </w:div>
    <w:div w:id="1186333478">
      <w:bodyDiv w:val="1"/>
      <w:marLeft w:val="0"/>
      <w:marRight w:val="0"/>
      <w:marTop w:val="0"/>
      <w:marBottom w:val="0"/>
      <w:divBdr>
        <w:top w:val="none" w:sz="0" w:space="0" w:color="auto"/>
        <w:left w:val="none" w:sz="0" w:space="0" w:color="auto"/>
        <w:bottom w:val="none" w:sz="0" w:space="0" w:color="auto"/>
        <w:right w:val="none" w:sz="0" w:space="0" w:color="auto"/>
      </w:divBdr>
    </w:div>
    <w:div w:id="1186553775">
      <w:bodyDiv w:val="1"/>
      <w:marLeft w:val="0"/>
      <w:marRight w:val="0"/>
      <w:marTop w:val="0"/>
      <w:marBottom w:val="0"/>
      <w:divBdr>
        <w:top w:val="none" w:sz="0" w:space="0" w:color="auto"/>
        <w:left w:val="none" w:sz="0" w:space="0" w:color="auto"/>
        <w:bottom w:val="none" w:sz="0" w:space="0" w:color="auto"/>
        <w:right w:val="none" w:sz="0" w:space="0" w:color="auto"/>
      </w:divBdr>
    </w:div>
    <w:div w:id="1186864757">
      <w:bodyDiv w:val="1"/>
      <w:marLeft w:val="0"/>
      <w:marRight w:val="0"/>
      <w:marTop w:val="0"/>
      <w:marBottom w:val="0"/>
      <w:divBdr>
        <w:top w:val="none" w:sz="0" w:space="0" w:color="auto"/>
        <w:left w:val="none" w:sz="0" w:space="0" w:color="auto"/>
        <w:bottom w:val="none" w:sz="0" w:space="0" w:color="auto"/>
        <w:right w:val="none" w:sz="0" w:space="0" w:color="auto"/>
      </w:divBdr>
    </w:div>
    <w:div w:id="1189291631">
      <w:bodyDiv w:val="1"/>
      <w:marLeft w:val="0"/>
      <w:marRight w:val="0"/>
      <w:marTop w:val="0"/>
      <w:marBottom w:val="0"/>
      <w:divBdr>
        <w:top w:val="none" w:sz="0" w:space="0" w:color="auto"/>
        <w:left w:val="none" w:sz="0" w:space="0" w:color="auto"/>
        <w:bottom w:val="none" w:sz="0" w:space="0" w:color="auto"/>
        <w:right w:val="none" w:sz="0" w:space="0" w:color="auto"/>
      </w:divBdr>
    </w:div>
    <w:div w:id="1189445150">
      <w:bodyDiv w:val="1"/>
      <w:marLeft w:val="0"/>
      <w:marRight w:val="0"/>
      <w:marTop w:val="0"/>
      <w:marBottom w:val="0"/>
      <w:divBdr>
        <w:top w:val="none" w:sz="0" w:space="0" w:color="auto"/>
        <w:left w:val="none" w:sz="0" w:space="0" w:color="auto"/>
        <w:bottom w:val="none" w:sz="0" w:space="0" w:color="auto"/>
        <w:right w:val="none" w:sz="0" w:space="0" w:color="auto"/>
      </w:divBdr>
    </w:div>
    <w:div w:id="1189563852">
      <w:bodyDiv w:val="1"/>
      <w:marLeft w:val="0"/>
      <w:marRight w:val="0"/>
      <w:marTop w:val="0"/>
      <w:marBottom w:val="0"/>
      <w:divBdr>
        <w:top w:val="none" w:sz="0" w:space="0" w:color="auto"/>
        <w:left w:val="none" w:sz="0" w:space="0" w:color="auto"/>
        <w:bottom w:val="none" w:sz="0" w:space="0" w:color="auto"/>
        <w:right w:val="none" w:sz="0" w:space="0" w:color="auto"/>
      </w:divBdr>
    </w:div>
    <w:div w:id="1192035162">
      <w:bodyDiv w:val="1"/>
      <w:marLeft w:val="0"/>
      <w:marRight w:val="0"/>
      <w:marTop w:val="0"/>
      <w:marBottom w:val="0"/>
      <w:divBdr>
        <w:top w:val="none" w:sz="0" w:space="0" w:color="auto"/>
        <w:left w:val="none" w:sz="0" w:space="0" w:color="auto"/>
        <w:bottom w:val="none" w:sz="0" w:space="0" w:color="auto"/>
        <w:right w:val="none" w:sz="0" w:space="0" w:color="auto"/>
      </w:divBdr>
    </w:div>
    <w:div w:id="1195777170">
      <w:bodyDiv w:val="1"/>
      <w:marLeft w:val="0"/>
      <w:marRight w:val="0"/>
      <w:marTop w:val="0"/>
      <w:marBottom w:val="0"/>
      <w:divBdr>
        <w:top w:val="none" w:sz="0" w:space="0" w:color="auto"/>
        <w:left w:val="none" w:sz="0" w:space="0" w:color="auto"/>
        <w:bottom w:val="none" w:sz="0" w:space="0" w:color="auto"/>
        <w:right w:val="none" w:sz="0" w:space="0" w:color="auto"/>
      </w:divBdr>
    </w:div>
    <w:div w:id="1196390341">
      <w:bodyDiv w:val="1"/>
      <w:marLeft w:val="0"/>
      <w:marRight w:val="0"/>
      <w:marTop w:val="0"/>
      <w:marBottom w:val="0"/>
      <w:divBdr>
        <w:top w:val="none" w:sz="0" w:space="0" w:color="auto"/>
        <w:left w:val="none" w:sz="0" w:space="0" w:color="auto"/>
        <w:bottom w:val="none" w:sz="0" w:space="0" w:color="auto"/>
        <w:right w:val="none" w:sz="0" w:space="0" w:color="auto"/>
      </w:divBdr>
    </w:div>
    <w:div w:id="1196624518">
      <w:bodyDiv w:val="1"/>
      <w:marLeft w:val="0"/>
      <w:marRight w:val="0"/>
      <w:marTop w:val="0"/>
      <w:marBottom w:val="0"/>
      <w:divBdr>
        <w:top w:val="none" w:sz="0" w:space="0" w:color="auto"/>
        <w:left w:val="none" w:sz="0" w:space="0" w:color="auto"/>
        <w:bottom w:val="none" w:sz="0" w:space="0" w:color="auto"/>
        <w:right w:val="none" w:sz="0" w:space="0" w:color="auto"/>
      </w:divBdr>
    </w:div>
    <w:div w:id="1200782673">
      <w:bodyDiv w:val="1"/>
      <w:marLeft w:val="0"/>
      <w:marRight w:val="0"/>
      <w:marTop w:val="0"/>
      <w:marBottom w:val="0"/>
      <w:divBdr>
        <w:top w:val="none" w:sz="0" w:space="0" w:color="auto"/>
        <w:left w:val="none" w:sz="0" w:space="0" w:color="auto"/>
        <w:bottom w:val="none" w:sz="0" w:space="0" w:color="auto"/>
        <w:right w:val="none" w:sz="0" w:space="0" w:color="auto"/>
      </w:divBdr>
    </w:div>
    <w:div w:id="1201893412">
      <w:bodyDiv w:val="1"/>
      <w:marLeft w:val="0"/>
      <w:marRight w:val="0"/>
      <w:marTop w:val="0"/>
      <w:marBottom w:val="0"/>
      <w:divBdr>
        <w:top w:val="none" w:sz="0" w:space="0" w:color="auto"/>
        <w:left w:val="none" w:sz="0" w:space="0" w:color="auto"/>
        <w:bottom w:val="none" w:sz="0" w:space="0" w:color="auto"/>
        <w:right w:val="none" w:sz="0" w:space="0" w:color="auto"/>
      </w:divBdr>
    </w:div>
    <w:div w:id="1202010226">
      <w:bodyDiv w:val="1"/>
      <w:marLeft w:val="0"/>
      <w:marRight w:val="0"/>
      <w:marTop w:val="0"/>
      <w:marBottom w:val="0"/>
      <w:divBdr>
        <w:top w:val="none" w:sz="0" w:space="0" w:color="auto"/>
        <w:left w:val="none" w:sz="0" w:space="0" w:color="auto"/>
        <w:bottom w:val="none" w:sz="0" w:space="0" w:color="auto"/>
        <w:right w:val="none" w:sz="0" w:space="0" w:color="auto"/>
      </w:divBdr>
    </w:div>
    <w:div w:id="1202132722">
      <w:bodyDiv w:val="1"/>
      <w:marLeft w:val="0"/>
      <w:marRight w:val="0"/>
      <w:marTop w:val="0"/>
      <w:marBottom w:val="0"/>
      <w:divBdr>
        <w:top w:val="none" w:sz="0" w:space="0" w:color="auto"/>
        <w:left w:val="none" w:sz="0" w:space="0" w:color="auto"/>
        <w:bottom w:val="none" w:sz="0" w:space="0" w:color="auto"/>
        <w:right w:val="none" w:sz="0" w:space="0" w:color="auto"/>
      </w:divBdr>
    </w:div>
    <w:div w:id="1209563839">
      <w:bodyDiv w:val="1"/>
      <w:marLeft w:val="0"/>
      <w:marRight w:val="0"/>
      <w:marTop w:val="0"/>
      <w:marBottom w:val="0"/>
      <w:divBdr>
        <w:top w:val="none" w:sz="0" w:space="0" w:color="auto"/>
        <w:left w:val="none" w:sz="0" w:space="0" w:color="auto"/>
        <w:bottom w:val="none" w:sz="0" w:space="0" w:color="auto"/>
        <w:right w:val="none" w:sz="0" w:space="0" w:color="auto"/>
      </w:divBdr>
    </w:div>
    <w:div w:id="1210914919">
      <w:bodyDiv w:val="1"/>
      <w:marLeft w:val="0"/>
      <w:marRight w:val="0"/>
      <w:marTop w:val="0"/>
      <w:marBottom w:val="0"/>
      <w:divBdr>
        <w:top w:val="none" w:sz="0" w:space="0" w:color="auto"/>
        <w:left w:val="none" w:sz="0" w:space="0" w:color="auto"/>
        <w:bottom w:val="none" w:sz="0" w:space="0" w:color="auto"/>
        <w:right w:val="none" w:sz="0" w:space="0" w:color="auto"/>
      </w:divBdr>
    </w:div>
    <w:div w:id="1216160717">
      <w:bodyDiv w:val="1"/>
      <w:marLeft w:val="0"/>
      <w:marRight w:val="0"/>
      <w:marTop w:val="0"/>
      <w:marBottom w:val="0"/>
      <w:divBdr>
        <w:top w:val="none" w:sz="0" w:space="0" w:color="auto"/>
        <w:left w:val="none" w:sz="0" w:space="0" w:color="auto"/>
        <w:bottom w:val="none" w:sz="0" w:space="0" w:color="auto"/>
        <w:right w:val="none" w:sz="0" w:space="0" w:color="auto"/>
      </w:divBdr>
    </w:div>
    <w:div w:id="1223642223">
      <w:bodyDiv w:val="1"/>
      <w:marLeft w:val="0"/>
      <w:marRight w:val="0"/>
      <w:marTop w:val="0"/>
      <w:marBottom w:val="0"/>
      <w:divBdr>
        <w:top w:val="none" w:sz="0" w:space="0" w:color="auto"/>
        <w:left w:val="none" w:sz="0" w:space="0" w:color="auto"/>
        <w:bottom w:val="none" w:sz="0" w:space="0" w:color="auto"/>
        <w:right w:val="none" w:sz="0" w:space="0" w:color="auto"/>
      </w:divBdr>
    </w:div>
    <w:div w:id="1227649482">
      <w:bodyDiv w:val="1"/>
      <w:marLeft w:val="0"/>
      <w:marRight w:val="0"/>
      <w:marTop w:val="0"/>
      <w:marBottom w:val="0"/>
      <w:divBdr>
        <w:top w:val="none" w:sz="0" w:space="0" w:color="auto"/>
        <w:left w:val="none" w:sz="0" w:space="0" w:color="auto"/>
        <w:bottom w:val="none" w:sz="0" w:space="0" w:color="auto"/>
        <w:right w:val="none" w:sz="0" w:space="0" w:color="auto"/>
      </w:divBdr>
    </w:div>
    <w:div w:id="1231843805">
      <w:bodyDiv w:val="1"/>
      <w:marLeft w:val="0"/>
      <w:marRight w:val="0"/>
      <w:marTop w:val="0"/>
      <w:marBottom w:val="0"/>
      <w:divBdr>
        <w:top w:val="none" w:sz="0" w:space="0" w:color="auto"/>
        <w:left w:val="none" w:sz="0" w:space="0" w:color="auto"/>
        <w:bottom w:val="none" w:sz="0" w:space="0" w:color="auto"/>
        <w:right w:val="none" w:sz="0" w:space="0" w:color="auto"/>
      </w:divBdr>
    </w:div>
    <w:div w:id="1232036512">
      <w:bodyDiv w:val="1"/>
      <w:marLeft w:val="0"/>
      <w:marRight w:val="0"/>
      <w:marTop w:val="0"/>
      <w:marBottom w:val="0"/>
      <w:divBdr>
        <w:top w:val="none" w:sz="0" w:space="0" w:color="auto"/>
        <w:left w:val="none" w:sz="0" w:space="0" w:color="auto"/>
        <w:bottom w:val="none" w:sz="0" w:space="0" w:color="auto"/>
        <w:right w:val="none" w:sz="0" w:space="0" w:color="auto"/>
      </w:divBdr>
    </w:div>
    <w:div w:id="1233155361">
      <w:bodyDiv w:val="1"/>
      <w:marLeft w:val="0"/>
      <w:marRight w:val="0"/>
      <w:marTop w:val="0"/>
      <w:marBottom w:val="0"/>
      <w:divBdr>
        <w:top w:val="none" w:sz="0" w:space="0" w:color="auto"/>
        <w:left w:val="none" w:sz="0" w:space="0" w:color="auto"/>
        <w:bottom w:val="none" w:sz="0" w:space="0" w:color="auto"/>
        <w:right w:val="none" w:sz="0" w:space="0" w:color="auto"/>
      </w:divBdr>
    </w:div>
    <w:div w:id="1234271870">
      <w:bodyDiv w:val="1"/>
      <w:marLeft w:val="0"/>
      <w:marRight w:val="0"/>
      <w:marTop w:val="0"/>
      <w:marBottom w:val="0"/>
      <w:divBdr>
        <w:top w:val="none" w:sz="0" w:space="0" w:color="auto"/>
        <w:left w:val="none" w:sz="0" w:space="0" w:color="auto"/>
        <w:bottom w:val="none" w:sz="0" w:space="0" w:color="auto"/>
        <w:right w:val="none" w:sz="0" w:space="0" w:color="auto"/>
      </w:divBdr>
    </w:div>
    <w:div w:id="1237587626">
      <w:bodyDiv w:val="1"/>
      <w:marLeft w:val="0"/>
      <w:marRight w:val="0"/>
      <w:marTop w:val="0"/>
      <w:marBottom w:val="0"/>
      <w:divBdr>
        <w:top w:val="none" w:sz="0" w:space="0" w:color="auto"/>
        <w:left w:val="none" w:sz="0" w:space="0" w:color="auto"/>
        <w:bottom w:val="none" w:sz="0" w:space="0" w:color="auto"/>
        <w:right w:val="none" w:sz="0" w:space="0" w:color="auto"/>
      </w:divBdr>
    </w:div>
    <w:div w:id="1241645751">
      <w:bodyDiv w:val="1"/>
      <w:marLeft w:val="0"/>
      <w:marRight w:val="0"/>
      <w:marTop w:val="0"/>
      <w:marBottom w:val="0"/>
      <w:divBdr>
        <w:top w:val="none" w:sz="0" w:space="0" w:color="auto"/>
        <w:left w:val="none" w:sz="0" w:space="0" w:color="auto"/>
        <w:bottom w:val="none" w:sz="0" w:space="0" w:color="auto"/>
        <w:right w:val="none" w:sz="0" w:space="0" w:color="auto"/>
      </w:divBdr>
    </w:div>
    <w:div w:id="1246452495">
      <w:bodyDiv w:val="1"/>
      <w:marLeft w:val="0"/>
      <w:marRight w:val="0"/>
      <w:marTop w:val="0"/>
      <w:marBottom w:val="0"/>
      <w:divBdr>
        <w:top w:val="none" w:sz="0" w:space="0" w:color="auto"/>
        <w:left w:val="none" w:sz="0" w:space="0" w:color="auto"/>
        <w:bottom w:val="none" w:sz="0" w:space="0" w:color="auto"/>
        <w:right w:val="none" w:sz="0" w:space="0" w:color="auto"/>
      </w:divBdr>
    </w:div>
    <w:div w:id="1246453568">
      <w:bodyDiv w:val="1"/>
      <w:marLeft w:val="0"/>
      <w:marRight w:val="0"/>
      <w:marTop w:val="0"/>
      <w:marBottom w:val="0"/>
      <w:divBdr>
        <w:top w:val="none" w:sz="0" w:space="0" w:color="auto"/>
        <w:left w:val="none" w:sz="0" w:space="0" w:color="auto"/>
        <w:bottom w:val="none" w:sz="0" w:space="0" w:color="auto"/>
        <w:right w:val="none" w:sz="0" w:space="0" w:color="auto"/>
      </w:divBdr>
    </w:div>
    <w:div w:id="1247836342">
      <w:bodyDiv w:val="1"/>
      <w:marLeft w:val="0"/>
      <w:marRight w:val="0"/>
      <w:marTop w:val="0"/>
      <w:marBottom w:val="0"/>
      <w:divBdr>
        <w:top w:val="none" w:sz="0" w:space="0" w:color="auto"/>
        <w:left w:val="none" w:sz="0" w:space="0" w:color="auto"/>
        <w:bottom w:val="none" w:sz="0" w:space="0" w:color="auto"/>
        <w:right w:val="none" w:sz="0" w:space="0" w:color="auto"/>
      </w:divBdr>
    </w:div>
    <w:div w:id="1249270967">
      <w:bodyDiv w:val="1"/>
      <w:marLeft w:val="0"/>
      <w:marRight w:val="0"/>
      <w:marTop w:val="0"/>
      <w:marBottom w:val="0"/>
      <w:divBdr>
        <w:top w:val="none" w:sz="0" w:space="0" w:color="auto"/>
        <w:left w:val="none" w:sz="0" w:space="0" w:color="auto"/>
        <w:bottom w:val="none" w:sz="0" w:space="0" w:color="auto"/>
        <w:right w:val="none" w:sz="0" w:space="0" w:color="auto"/>
      </w:divBdr>
    </w:div>
    <w:div w:id="1250238275">
      <w:bodyDiv w:val="1"/>
      <w:marLeft w:val="0"/>
      <w:marRight w:val="0"/>
      <w:marTop w:val="0"/>
      <w:marBottom w:val="0"/>
      <w:divBdr>
        <w:top w:val="none" w:sz="0" w:space="0" w:color="auto"/>
        <w:left w:val="none" w:sz="0" w:space="0" w:color="auto"/>
        <w:bottom w:val="none" w:sz="0" w:space="0" w:color="auto"/>
        <w:right w:val="none" w:sz="0" w:space="0" w:color="auto"/>
      </w:divBdr>
    </w:div>
    <w:div w:id="1252817136">
      <w:bodyDiv w:val="1"/>
      <w:marLeft w:val="0"/>
      <w:marRight w:val="0"/>
      <w:marTop w:val="0"/>
      <w:marBottom w:val="0"/>
      <w:divBdr>
        <w:top w:val="none" w:sz="0" w:space="0" w:color="auto"/>
        <w:left w:val="none" w:sz="0" w:space="0" w:color="auto"/>
        <w:bottom w:val="none" w:sz="0" w:space="0" w:color="auto"/>
        <w:right w:val="none" w:sz="0" w:space="0" w:color="auto"/>
      </w:divBdr>
    </w:div>
    <w:div w:id="1253246295">
      <w:bodyDiv w:val="1"/>
      <w:marLeft w:val="0"/>
      <w:marRight w:val="0"/>
      <w:marTop w:val="0"/>
      <w:marBottom w:val="0"/>
      <w:divBdr>
        <w:top w:val="none" w:sz="0" w:space="0" w:color="auto"/>
        <w:left w:val="none" w:sz="0" w:space="0" w:color="auto"/>
        <w:bottom w:val="none" w:sz="0" w:space="0" w:color="auto"/>
        <w:right w:val="none" w:sz="0" w:space="0" w:color="auto"/>
      </w:divBdr>
    </w:div>
    <w:div w:id="1258633511">
      <w:bodyDiv w:val="1"/>
      <w:marLeft w:val="0"/>
      <w:marRight w:val="0"/>
      <w:marTop w:val="0"/>
      <w:marBottom w:val="0"/>
      <w:divBdr>
        <w:top w:val="none" w:sz="0" w:space="0" w:color="auto"/>
        <w:left w:val="none" w:sz="0" w:space="0" w:color="auto"/>
        <w:bottom w:val="none" w:sz="0" w:space="0" w:color="auto"/>
        <w:right w:val="none" w:sz="0" w:space="0" w:color="auto"/>
      </w:divBdr>
    </w:div>
    <w:div w:id="1261134669">
      <w:bodyDiv w:val="1"/>
      <w:marLeft w:val="0"/>
      <w:marRight w:val="0"/>
      <w:marTop w:val="0"/>
      <w:marBottom w:val="0"/>
      <w:divBdr>
        <w:top w:val="none" w:sz="0" w:space="0" w:color="auto"/>
        <w:left w:val="none" w:sz="0" w:space="0" w:color="auto"/>
        <w:bottom w:val="none" w:sz="0" w:space="0" w:color="auto"/>
        <w:right w:val="none" w:sz="0" w:space="0" w:color="auto"/>
      </w:divBdr>
    </w:div>
    <w:div w:id="1262758660">
      <w:bodyDiv w:val="1"/>
      <w:marLeft w:val="0"/>
      <w:marRight w:val="0"/>
      <w:marTop w:val="0"/>
      <w:marBottom w:val="0"/>
      <w:divBdr>
        <w:top w:val="none" w:sz="0" w:space="0" w:color="auto"/>
        <w:left w:val="none" w:sz="0" w:space="0" w:color="auto"/>
        <w:bottom w:val="none" w:sz="0" w:space="0" w:color="auto"/>
        <w:right w:val="none" w:sz="0" w:space="0" w:color="auto"/>
      </w:divBdr>
    </w:div>
    <w:div w:id="1263151831">
      <w:bodyDiv w:val="1"/>
      <w:marLeft w:val="0"/>
      <w:marRight w:val="0"/>
      <w:marTop w:val="0"/>
      <w:marBottom w:val="0"/>
      <w:divBdr>
        <w:top w:val="none" w:sz="0" w:space="0" w:color="auto"/>
        <w:left w:val="none" w:sz="0" w:space="0" w:color="auto"/>
        <w:bottom w:val="none" w:sz="0" w:space="0" w:color="auto"/>
        <w:right w:val="none" w:sz="0" w:space="0" w:color="auto"/>
      </w:divBdr>
    </w:div>
    <w:div w:id="1265725727">
      <w:bodyDiv w:val="1"/>
      <w:marLeft w:val="0"/>
      <w:marRight w:val="0"/>
      <w:marTop w:val="0"/>
      <w:marBottom w:val="0"/>
      <w:divBdr>
        <w:top w:val="none" w:sz="0" w:space="0" w:color="auto"/>
        <w:left w:val="none" w:sz="0" w:space="0" w:color="auto"/>
        <w:bottom w:val="none" w:sz="0" w:space="0" w:color="auto"/>
        <w:right w:val="none" w:sz="0" w:space="0" w:color="auto"/>
      </w:divBdr>
    </w:div>
    <w:div w:id="1266226976">
      <w:bodyDiv w:val="1"/>
      <w:marLeft w:val="0"/>
      <w:marRight w:val="0"/>
      <w:marTop w:val="0"/>
      <w:marBottom w:val="0"/>
      <w:divBdr>
        <w:top w:val="none" w:sz="0" w:space="0" w:color="auto"/>
        <w:left w:val="none" w:sz="0" w:space="0" w:color="auto"/>
        <w:bottom w:val="none" w:sz="0" w:space="0" w:color="auto"/>
        <w:right w:val="none" w:sz="0" w:space="0" w:color="auto"/>
      </w:divBdr>
    </w:div>
    <w:div w:id="1266380456">
      <w:bodyDiv w:val="1"/>
      <w:marLeft w:val="0"/>
      <w:marRight w:val="0"/>
      <w:marTop w:val="0"/>
      <w:marBottom w:val="0"/>
      <w:divBdr>
        <w:top w:val="none" w:sz="0" w:space="0" w:color="auto"/>
        <w:left w:val="none" w:sz="0" w:space="0" w:color="auto"/>
        <w:bottom w:val="none" w:sz="0" w:space="0" w:color="auto"/>
        <w:right w:val="none" w:sz="0" w:space="0" w:color="auto"/>
      </w:divBdr>
    </w:div>
    <w:div w:id="1275016349">
      <w:bodyDiv w:val="1"/>
      <w:marLeft w:val="0"/>
      <w:marRight w:val="0"/>
      <w:marTop w:val="0"/>
      <w:marBottom w:val="0"/>
      <w:divBdr>
        <w:top w:val="none" w:sz="0" w:space="0" w:color="auto"/>
        <w:left w:val="none" w:sz="0" w:space="0" w:color="auto"/>
        <w:bottom w:val="none" w:sz="0" w:space="0" w:color="auto"/>
        <w:right w:val="none" w:sz="0" w:space="0" w:color="auto"/>
      </w:divBdr>
    </w:div>
    <w:div w:id="1275673003">
      <w:bodyDiv w:val="1"/>
      <w:marLeft w:val="0"/>
      <w:marRight w:val="0"/>
      <w:marTop w:val="0"/>
      <w:marBottom w:val="0"/>
      <w:divBdr>
        <w:top w:val="none" w:sz="0" w:space="0" w:color="auto"/>
        <w:left w:val="none" w:sz="0" w:space="0" w:color="auto"/>
        <w:bottom w:val="none" w:sz="0" w:space="0" w:color="auto"/>
        <w:right w:val="none" w:sz="0" w:space="0" w:color="auto"/>
      </w:divBdr>
    </w:div>
    <w:div w:id="1287464591">
      <w:bodyDiv w:val="1"/>
      <w:marLeft w:val="0"/>
      <w:marRight w:val="0"/>
      <w:marTop w:val="0"/>
      <w:marBottom w:val="0"/>
      <w:divBdr>
        <w:top w:val="none" w:sz="0" w:space="0" w:color="auto"/>
        <w:left w:val="none" w:sz="0" w:space="0" w:color="auto"/>
        <w:bottom w:val="none" w:sz="0" w:space="0" w:color="auto"/>
        <w:right w:val="none" w:sz="0" w:space="0" w:color="auto"/>
      </w:divBdr>
    </w:div>
    <w:div w:id="1287586368">
      <w:bodyDiv w:val="1"/>
      <w:marLeft w:val="0"/>
      <w:marRight w:val="0"/>
      <w:marTop w:val="0"/>
      <w:marBottom w:val="0"/>
      <w:divBdr>
        <w:top w:val="none" w:sz="0" w:space="0" w:color="auto"/>
        <w:left w:val="none" w:sz="0" w:space="0" w:color="auto"/>
        <w:bottom w:val="none" w:sz="0" w:space="0" w:color="auto"/>
        <w:right w:val="none" w:sz="0" w:space="0" w:color="auto"/>
      </w:divBdr>
    </w:div>
    <w:div w:id="1288318289">
      <w:bodyDiv w:val="1"/>
      <w:marLeft w:val="0"/>
      <w:marRight w:val="0"/>
      <w:marTop w:val="0"/>
      <w:marBottom w:val="0"/>
      <w:divBdr>
        <w:top w:val="none" w:sz="0" w:space="0" w:color="auto"/>
        <w:left w:val="none" w:sz="0" w:space="0" w:color="auto"/>
        <w:bottom w:val="none" w:sz="0" w:space="0" w:color="auto"/>
        <w:right w:val="none" w:sz="0" w:space="0" w:color="auto"/>
      </w:divBdr>
    </w:div>
    <w:div w:id="1289511583">
      <w:bodyDiv w:val="1"/>
      <w:marLeft w:val="0"/>
      <w:marRight w:val="0"/>
      <w:marTop w:val="0"/>
      <w:marBottom w:val="0"/>
      <w:divBdr>
        <w:top w:val="none" w:sz="0" w:space="0" w:color="auto"/>
        <w:left w:val="none" w:sz="0" w:space="0" w:color="auto"/>
        <w:bottom w:val="none" w:sz="0" w:space="0" w:color="auto"/>
        <w:right w:val="none" w:sz="0" w:space="0" w:color="auto"/>
      </w:divBdr>
    </w:div>
    <w:div w:id="1290159638">
      <w:bodyDiv w:val="1"/>
      <w:marLeft w:val="0"/>
      <w:marRight w:val="0"/>
      <w:marTop w:val="0"/>
      <w:marBottom w:val="0"/>
      <w:divBdr>
        <w:top w:val="none" w:sz="0" w:space="0" w:color="auto"/>
        <w:left w:val="none" w:sz="0" w:space="0" w:color="auto"/>
        <w:bottom w:val="none" w:sz="0" w:space="0" w:color="auto"/>
        <w:right w:val="none" w:sz="0" w:space="0" w:color="auto"/>
      </w:divBdr>
    </w:div>
    <w:div w:id="1294480610">
      <w:bodyDiv w:val="1"/>
      <w:marLeft w:val="0"/>
      <w:marRight w:val="0"/>
      <w:marTop w:val="0"/>
      <w:marBottom w:val="0"/>
      <w:divBdr>
        <w:top w:val="none" w:sz="0" w:space="0" w:color="auto"/>
        <w:left w:val="none" w:sz="0" w:space="0" w:color="auto"/>
        <w:bottom w:val="none" w:sz="0" w:space="0" w:color="auto"/>
        <w:right w:val="none" w:sz="0" w:space="0" w:color="auto"/>
      </w:divBdr>
    </w:div>
    <w:div w:id="1294680025">
      <w:bodyDiv w:val="1"/>
      <w:marLeft w:val="0"/>
      <w:marRight w:val="0"/>
      <w:marTop w:val="0"/>
      <w:marBottom w:val="0"/>
      <w:divBdr>
        <w:top w:val="none" w:sz="0" w:space="0" w:color="auto"/>
        <w:left w:val="none" w:sz="0" w:space="0" w:color="auto"/>
        <w:bottom w:val="none" w:sz="0" w:space="0" w:color="auto"/>
        <w:right w:val="none" w:sz="0" w:space="0" w:color="auto"/>
      </w:divBdr>
    </w:div>
    <w:div w:id="1297640939">
      <w:bodyDiv w:val="1"/>
      <w:marLeft w:val="0"/>
      <w:marRight w:val="0"/>
      <w:marTop w:val="0"/>
      <w:marBottom w:val="0"/>
      <w:divBdr>
        <w:top w:val="none" w:sz="0" w:space="0" w:color="auto"/>
        <w:left w:val="none" w:sz="0" w:space="0" w:color="auto"/>
        <w:bottom w:val="none" w:sz="0" w:space="0" w:color="auto"/>
        <w:right w:val="none" w:sz="0" w:space="0" w:color="auto"/>
      </w:divBdr>
    </w:div>
    <w:div w:id="1299993783">
      <w:bodyDiv w:val="1"/>
      <w:marLeft w:val="0"/>
      <w:marRight w:val="0"/>
      <w:marTop w:val="0"/>
      <w:marBottom w:val="0"/>
      <w:divBdr>
        <w:top w:val="none" w:sz="0" w:space="0" w:color="auto"/>
        <w:left w:val="none" w:sz="0" w:space="0" w:color="auto"/>
        <w:bottom w:val="none" w:sz="0" w:space="0" w:color="auto"/>
        <w:right w:val="none" w:sz="0" w:space="0" w:color="auto"/>
      </w:divBdr>
    </w:div>
    <w:div w:id="1302491785">
      <w:bodyDiv w:val="1"/>
      <w:marLeft w:val="0"/>
      <w:marRight w:val="0"/>
      <w:marTop w:val="0"/>
      <w:marBottom w:val="0"/>
      <w:divBdr>
        <w:top w:val="none" w:sz="0" w:space="0" w:color="auto"/>
        <w:left w:val="none" w:sz="0" w:space="0" w:color="auto"/>
        <w:bottom w:val="none" w:sz="0" w:space="0" w:color="auto"/>
        <w:right w:val="none" w:sz="0" w:space="0" w:color="auto"/>
      </w:divBdr>
    </w:div>
    <w:div w:id="1308626152">
      <w:bodyDiv w:val="1"/>
      <w:marLeft w:val="0"/>
      <w:marRight w:val="0"/>
      <w:marTop w:val="0"/>
      <w:marBottom w:val="0"/>
      <w:divBdr>
        <w:top w:val="none" w:sz="0" w:space="0" w:color="auto"/>
        <w:left w:val="none" w:sz="0" w:space="0" w:color="auto"/>
        <w:bottom w:val="none" w:sz="0" w:space="0" w:color="auto"/>
        <w:right w:val="none" w:sz="0" w:space="0" w:color="auto"/>
      </w:divBdr>
    </w:div>
    <w:div w:id="1309171010">
      <w:bodyDiv w:val="1"/>
      <w:marLeft w:val="0"/>
      <w:marRight w:val="0"/>
      <w:marTop w:val="0"/>
      <w:marBottom w:val="0"/>
      <w:divBdr>
        <w:top w:val="none" w:sz="0" w:space="0" w:color="auto"/>
        <w:left w:val="none" w:sz="0" w:space="0" w:color="auto"/>
        <w:bottom w:val="none" w:sz="0" w:space="0" w:color="auto"/>
        <w:right w:val="none" w:sz="0" w:space="0" w:color="auto"/>
      </w:divBdr>
    </w:div>
    <w:div w:id="1313370491">
      <w:bodyDiv w:val="1"/>
      <w:marLeft w:val="0"/>
      <w:marRight w:val="0"/>
      <w:marTop w:val="0"/>
      <w:marBottom w:val="0"/>
      <w:divBdr>
        <w:top w:val="none" w:sz="0" w:space="0" w:color="auto"/>
        <w:left w:val="none" w:sz="0" w:space="0" w:color="auto"/>
        <w:bottom w:val="none" w:sz="0" w:space="0" w:color="auto"/>
        <w:right w:val="none" w:sz="0" w:space="0" w:color="auto"/>
      </w:divBdr>
    </w:div>
    <w:div w:id="1314024020">
      <w:bodyDiv w:val="1"/>
      <w:marLeft w:val="0"/>
      <w:marRight w:val="0"/>
      <w:marTop w:val="0"/>
      <w:marBottom w:val="0"/>
      <w:divBdr>
        <w:top w:val="none" w:sz="0" w:space="0" w:color="auto"/>
        <w:left w:val="none" w:sz="0" w:space="0" w:color="auto"/>
        <w:bottom w:val="none" w:sz="0" w:space="0" w:color="auto"/>
        <w:right w:val="none" w:sz="0" w:space="0" w:color="auto"/>
      </w:divBdr>
    </w:div>
    <w:div w:id="1314139838">
      <w:bodyDiv w:val="1"/>
      <w:marLeft w:val="0"/>
      <w:marRight w:val="0"/>
      <w:marTop w:val="0"/>
      <w:marBottom w:val="0"/>
      <w:divBdr>
        <w:top w:val="none" w:sz="0" w:space="0" w:color="auto"/>
        <w:left w:val="none" w:sz="0" w:space="0" w:color="auto"/>
        <w:bottom w:val="none" w:sz="0" w:space="0" w:color="auto"/>
        <w:right w:val="none" w:sz="0" w:space="0" w:color="auto"/>
      </w:divBdr>
    </w:div>
    <w:div w:id="1315139501">
      <w:bodyDiv w:val="1"/>
      <w:marLeft w:val="0"/>
      <w:marRight w:val="0"/>
      <w:marTop w:val="0"/>
      <w:marBottom w:val="0"/>
      <w:divBdr>
        <w:top w:val="none" w:sz="0" w:space="0" w:color="auto"/>
        <w:left w:val="none" w:sz="0" w:space="0" w:color="auto"/>
        <w:bottom w:val="none" w:sz="0" w:space="0" w:color="auto"/>
        <w:right w:val="none" w:sz="0" w:space="0" w:color="auto"/>
      </w:divBdr>
    </w:div>
    <w:div w:id="1317566668">
      <w:bodyDiv w:val="1"/>
      <w:marLeft w:val="0"/>
      <w:marRight w:val="0"/>
      <w:marTop w:val="0"/>
      <w:marBottom w:val="0"/>
      <w:divBdr>
        <w:top w:val="none" w:sz="0" w:space="0" w:color="auto"/>
        <w:left w:val="none" w:sz="0" w:space="0" w:color="auto"/>
        <w:bottom w:val="none" w:sz="0" w:space="0" w:color="auto"/>
        <w:right w:val="none" w:sz="0" w:space="0" w:color="auto"/>
      </w:divBdr>
    </w:div>
    <w:div w:id="1318150630">
      <w:bodyDiv w:val="1"/>
      <w:marLeft w:val="0"/>
      <w:marRight w:val="0"/>
      <w:marTop w:val="0"/>
      <w:marBottom w:val="0"/>
      <w:divBdr>
        <w:top w:val="none" w:sz="0" w:space="0" w:color="auto"/>
        <w:left w:val="none" w:sz="0" w:space="0" w:color="auto"/>
        <w:bottom w:val="none" w:sz="0" w:space="0" w:color="auto"/>
        <w:right w:val="none" w:sz="0" w:space="0" w:color="auto"/>
      </w:divBdr>
    </w:div>
    <w:div w:id="1321539500">
      <w:bodyDiv w:val="1"/>
      <w:marLeft w:val="0"/>
      <w:marRight w:val="0"/>
      <w:marTop w:val="0"/>
      <w:marBottom w:val="0"/>
      <w:divBdr>
        <w:top w:val="none" w:sz="0" w:space="0" w:color="auto"/>
        <w:left w:val="none" w:sz="0" w:space="0" w:color="auto"/>
        <w:bottom w:val="none" w:sz="0" w:space="0" w:color="auto"/>
        <w:right w:val="none" w:sz="0" w:space="0" w:color="auto"/>
      </w:divBdr>
    </w:div>
    <w:div w:id="1329871663">
      <w:bodyDiv w:val="1"/>
      <w:marLeft w:val="0"/>
      <w:marRight w:val="0"/>
      <w:marTop w:val="0"/>
      <w:marBottom w:val="0"/>
      <w:divBdr>
        <w:top w:val="none" w:sz="0" w:space="0" w:color="auto"/>
        <w:left w:val="none" w:sz="0" w:space="0" w:color="auto"/>
        <w:bottom w:val="none" w:sz="0" w:space="0" w:color="auto"/>
        <w:right w:val="none" w:sz="0" w:space="0" w:color="auto"/>
      </w:divBdr>
    </w:div>
    <w:div w:id="1330599089">
      <w:bodyDiv w:val="1"/>
      <w:marLeft w:val="0"/>
      <w:marRight w:val="0"/>
      <w:marTop w:val="0"/>
      <w:marBottom w:val="0"/>
      <w:divBdr>
        <w:top w:val="none" w:sz="0" w:space="0" w:color="auto"/>
        <w:left w:val="none" w:sz="0" w:space="0" w:color="auto"/>
        <w:bottom w:val="none" w:sz="0" w:space="0" w:color="auto"/>
        <w:right w:val="none" w:sz="0" w:space="0" w:color="auto"/>
      </w:divBdr>
    </w:div>
    <w:div w:id="1333533177">
      <w:bodyDiv w:val="1"/>
      <w:marLeft w:val="0"/>
      <w:marRight w:val="0"/>
      <w:marTop w:val="0"/>
      <w:marBottom w:val="0"/>
      <w:divBdr>
        <w:top w:val="none" w:sz="0" w:space="0" w:color="auto"/>
        <w:left w:val="none" w:sz="0" w:space="0" w:color="auto"/>
        <w:bottom w:val="none" w:sz="0" w:space="0" w:color="auto"/>
        <w:right w:val="none" w:sz="0" w:space="0" w:color="auto"/>
      </w:divBdr>
    </w:div>
    <w:div w:id="1334062671">
      <w:bodyDiv w:val="1"/>
      <w:marLeft w:val="0"/>
      <w:marRight w:val="0"/>
      <w:marTop w:val="0"/>
      <w:marBottom w:val="0"/>
      <w:divBdr>
        <w:top w:val="none" w:sz="0" w:space="0" w:color="auto"/>
        <w:left w:val="none" w:sz="0" w:space="0" w:color="auto"/>
        <w:bottom w:val="none" w:sz="0" w:space="0" w:color="auto"/>
        <w:right w:val="none" w:sz="0" w:space="0" w:color="auto"/>
      </w:divBdr>
    </w:div>
    <w:div w:id="1334338321">
      <w:bodyDiv w:val="1"/>
      <w:marLeft w:val="0"/>
      <w:marRight w:val="0"/>
      <w:marTop w:val="0"/>
      <w:marBottom w:val="0"/>
      <w:divBdr>
        <w:top w:val="none" w:sz="0" w:space="0" w:color="auto"/>
        <w:left w:val="none" w:sz="0" w:space="0" w:color="auto"/>
        <w:bottom w:val="none" w:sz="0" w:space="0" w:color="auto"/>
        <w:right w:val="none" w:sz="0" w:space="0" w:color="auto"/>
      </w:divBdr>
    </w:div>
    <w:div w:id="1336686905">
      <w:bodyDiv w:val="1"/>
      <w:marLeft w:val="0"/>
      <w:marRight w:val="0"/>
      <w:marTop w:val="0"/>
      <w:marBottom w:val="0"/>
      <w:divBdr>
        <w:top w:val="none" w:sz="0" w:space="0" w:color="auto"/>
        <w:left w:val="none" w:sz="0" w:space="0" w:color="auto"/>
        <w:bottom w:val="none" w:sz="0" w:space="0" w:color="auto"/>
        <w:right w:val="none" w:sz="0" w:space="0" w:color="auto"/>
      </w:divBdr>
    </w:div>
    <w:div w:id="1337927240">
      <w:bodyDiv w:val="1"/>
      <w:marLeft w:val="0"/>
      <w:marRight w:val="0"/>
      <w:marTop w:val="0"/>
      <w:marBottom w:val="0"/>
      <w:divBdr>
        <w:top w:val="none" w:sz="0" w:space="0" w:color="auto"/>
        <w:left w:val="none" w:sz="0" w:space="0" w:color="auto"/>
        <w:bottom w:val="none" w:sz="0" w:space="0" w:color="auto"/>
        <w:right w:val="none" w:sz="0" w:space="0" w:color="auto"/>
      </w:divBdr>
    </w:div>
    <w:div w:id="1338800372">
      <w:bodyDiv w:val="1"/>
      <w:marLeft w:val="0"/>
      <w:marRight w:val="0"/>
      <w:marTop w:val="0"/>
      <w:marBottom w:val="0"/>
      <w:divBdr>
        <w:top w:val="none" w:sz="0" w:space="0" w:color="auto"/>
        <w:left w:val="none" w:sz="0" w:space="0" w:color="auto"/>
        <w:bottom w:val="none" w:sz="0" w:space="0" w:color="auto"/>
        <w:right w:val="none" w:sz="0" w:space="0" w:color="auto"/>
      </w:divBdr>
    </w:div>
    <w:div w:id="1341080143">
      <w:bodyDiv w:val="1"/>
      <w:marLeft w:val="0"/>
      <w:marRight w:val="0"/>
      <w:marTop w:val="0"/>
      <w:marBottom w:val="0"/>
      <w:divBdr>
        <w:top w:val="none" w:sz="0" w:space="0" w:color="auto"/>
        <w:left w:val="none" w:sz="0" w:space="0" w:color="auto"/>
        <w:bottom w:val="none" w:sz="0" w:space="0" w:color="auto"/>
        <w:right w:val="none" w:sz="0" w:space="0" w:color="auto"/>
      </w:divBdr>
    </w:div>
    <w:div w:id="1341733632">
      <w:bodyDiv w:val="1"/>
      <w:marLeft w:val="0"/>
      <w:marRight w:val="0"/>
      <w:marTop w:val="0"/>
      <w:marBottom w:val="0"/>
      <w:divBdr>
        <w:top w:val="none" w:sz="0" w:space="0" w:color="auto"/>
        <w:left w:val="none" w:sz="0" w:space="0" w:color="auto"/>
        <w:bottom w:val="none" w:sz="0" w:space="0" w:color="auto"/>
        <w:right w:val="none" w:sz="0" w:space="0" w:color="auto"/>
      </w:divBdr>
    </w:div>
    <w:div w:id="1343555029">
      <w:bodyDiv w:val="1"/>
      <w:marLeft w:val="0"/>
      <w:marRight w:val="0"/>
      <w:marTop w:val="0"/>
      <w:marBottom w:val="0"/>
      <w:divBdr>
        <w:top w:val="none" w:sz="0" w:space="0" w:color="auto"/>
        <w:left w:val="none" w:sz="0" w:space="0" w:color="auto"/>
        <w:bottom w:val="none" w:sz="0" w:space="0" w:color="auto"/>
        <w:right w:val="none" w:sz="0" w:space="0" w:color="auto"/>
      </w:divBdr>
    </w:div>
    <w:div w:id="1347561129">
      <w:bodyDiv w:val="1"/>
      <w:marLeft w:val="0"/>
      <w:marRight w:val="0"/>
      <w:marTop w:val="0"/>
      <w:marBottom w:val="0"/>
      <w:divBdr>
        <w:top w:val="none" w:sz="0" w:space="0" w:color="auto"/>
        <w:left w:val="none" w:sz="0" w:space="0" w:color="auto"/>
        <w:bottom w:val="none" w:sz="0" w:space="0" w:color="auto"/>
        <w:right w:val="none" w:sz="0" w:space="0" w:color="auto"/>
      </w:divBdr>
    </w:div>
    <w:div w:id="1349677656">
      <w:bodyDiv w:val="1"/>
      <w:marLeft w:val="0"/>
      <w:marRight w:val="0"/>
      <w:marTop w:val="0"/>
      <w:marBottom w:val="0"/>
      <w:divBdr>
        <w:top w:val="none" w:sz="0" w:space="0" w:color="auto"/>
        <w:left w:val="none" w:sz="0" w:space="0" w:color="auto"/>
        <w:bottom w:val="none" w:sz="0" w:space="0" w:color="auto"/>
        <w:right w:val="none" w:sz="0" w:space="0" w:color="auto"/>
      </w:divBdr>
    </w:div>
    <w:div w:id="1351954961">
      <w:bodyDiv w:val="1"/>
      <w:marLeft w:val="0"/>
      <w:marRight w:val="0"/>
      <w:marTop w:val="0"/>
      <w:marBottom w:val="0"/>
      <w:divBdr>
        <w:top w:val="none" w:sz="0" w:space="0" w:color="auto"/>
        <w:left w:val="none" w:sz="0" w:space="0" w:color="auto"/>
        <w:bottom w:val="none" w:sz="0" w:space="0" w:color="auto"/>
        <w:right w:val="none" w:sz="0" w:space="0" w:color="auto"/>
      </w:divBdr>
    </w:div>
    <w:div w:id="1352955673">
      <w:bodyDiv w:val="1"/>
      <w:marLeft w:val="0"/>
      <w:marRight w:val="0"/>
      <w:marTop w:val="0"/>
      <w:marBottom w:val="0"/>
      <w:divBdr>
        <w:top w:val="none" w:sz="0" w:space="0" w:color="auto"/>
        <w:left w:val="none" w:sz="0" w:space="0" w:color="auto"/>
        <w:bottom w:val="none" w:sz="0" w:space="0" w:color="auto"/>
        <w:right w:val="none" w:sz="0" w:space="0" w:color="auto"/>
      </w:divBdr>
    </w:div>
    <w:div w:id="1354266079">
      <w:bodyDiv w:val="1"/>
      <w:marLeft w:val="0"/>
      <w:marRight w:val="0"/>
      <w:marTop w:val="0"/>
      <w:marBottom w:val="0"/>
      <w:divBdr>
        <w:top w:val="none" w:sz="0" w:space="0" w:color="auto"/>
        <w:left w:val="none" w:sz="0" w:space="0" w:color="auto"/>
        <w:bottom w:val="none" w:sz="0" w:space="0" w:color="auto"/>
        <w:right w:val="none" w:sz="0" w:space="0" w:color="auto"/>
      </w:divBdr>
    </w:div>
    <w:div w:id="1355570914">
      <w:bodyDiv w:val="1"/>
      <w:marLeft w:val="0"/>
      <w:marRight w:val="0"/>
      <w:marTop w:val="0"/>
      <w:marBottom w:val="0"/>
      <w:divBdr>
        <w:top w:val="none" w:sz="0" w:space="0" w:color="auto"/>
        <w:left w:val="none" w:sz="0" w:space="0" w:color="auto"/>
        <w:bottom w:val="none" w:sz="0" w:space="0" w:color="auto"/>
        <w:right w:val="none" w:sz="0" w:space="0" w:color="auto"/>
      </w:divBdr>
    </w:div>
    <w:div w:id="1356928409">
      <w:bodyDiv w:val="1"/>
      <w:marLeft w:val="0"/>
      <w:marRight w:val="0"/>
      <w:marTop w:val="0"/>
      <w:marBottom w:val="0"/>
      <w:divBdr>
        <w:top w:val="none" w:sz="0" w:space="0" w:color="auto"/>
        <w:left w:val="none" w:sz="0" w:space="0" w:color="auto"/>
        <w:bottom w:val="none" w:sz="0" w:space="0" w:color="auto"/>
        <w:right w:val="none" w:sz="0" w:space="0" w:color="auto"/>
      </w:divBdr>
    </w:div>
    <w:div w:id="1359768876">
      <w:bodyDiv w:val="1"/>
      <w:marLeft w:val="0"/>
      <w:marRight w:val="0"/>
      <w:marTop w:val="0"/>
      <w:marBottom w:val="0"/>
      <w:divBdr>
        <w:top w:val="none" w:sz="0" w:space="0" w:color="auto"/>
        <w:left w:val="none" w:sz="0" w:space="0" w:color="auto"/>
        <w:bottom w:val="none" w:sz="0" w:space="0" w:color="auto"/>
        <w:right w:val="none" w:sz="0" w:space="0" w:color="auto"/>
      </w:divBdr>
    </w:div>
    <w:div w:id="1361005198">
      <w:bodyDiv w:val="1"/>
      <w:marLeft w:val="0"/>
      <w:marRight w:val="0"/>
      <w:marTop w:val="0"/>
      <w:marBottom w:val="0"/>
      <w:divBdr>
        <w:top w:val="none" w:sz="0" w:space="0" w:color="auto"/>
        <w:left w:val="none" w:sz="0" w:space="0" w:color="auto"/>
        <w:bottom w:val="none" w:sz="0" w:space="0" w:color="auto"/>
        <w:right w:val="none" w:sz="0" w:space="0" w:color="auto"/>
      </w:divBdr>
    </w:div>
    <w:div w:id="1361855478">
      <w:bodyDiv w:val="1"/>
      <w:marLeft w:val="0"/>
      <w:marRight w:val="0"/>
      <w:marTop w:val="0"/>
      <w:marBottom w:val="0"/>
      <w:divBdr>
        <w:top w:val="none" w:sz="0" w:space="0" w:color="auto"/>
        <w:left w:val="none" w:sz="0" w:space="0" w:color="auto"/>
        <w:bottom w:val="none" w:sz="0" w:space="0" w:color="auto"/>
        <w:right w:val="none" w:sz="0" w:space="0" w:color="auto"/>
      </w:divBdr>
    </w:div>
    <w:div w:id="1368292602">
      <w:bodyDiv w:val="1"/>
      <w:marLeft w:val="0"/>
      <w:marRight w:val="0"/>
      <w:marTop w:val="0"/>
      <w:marBottom w:val="0"/>
      <w:divBdr>
        <w:top w:val="none" w:sz="0" w:space="0" w:color="auto"/>
        <w:left w:val="none" w:sz="0" w:space="0" w:color="auto"/>
        <w:bottom w:val="none" w:sz="0" w:space="0" w:color="auto"/>
        <w:right w:val="none" w:sz="0" w:space="0" w:color="auto"/>
      </w:divBdr>
    </w:div>
    <w:div w:id="1370645252">
      <w:bodyDiv w:val="1"/>
      <w:marLeft w:val="0"/>
      <w:marRight w:val="0"/>
      <w:marTop w:val="0"/>
      <w:marBottom w:val="0"/>
      <w:divBdr>
        <w:top w:val="none" w:sz="0" w:space="0" w:color="auto"/>
        <w:left w:val="none" w:sz="0" w:space="0" w:color="auto"/>
        <w:bottom w:val="none" w:sz="0" w:space="0" w:color="auto"/>
        <w:right w:val="none" w:sz="0" w:space="0" w:color="auto"/>
      </w:divBdr>
    </w:div>
    <w:div w:id="1371569179">
      <w:bodyDiv w:val="1"/>
      <w:marLeft w:val="0"/>
      <w:marRight w:val="0"/>
      <w:marTop w:val="0"/>
      <w:marBottom w:val="0"/>
      <w:divBdr>
        <w:top w:val="none" w:sz="0" w:space="0" w:color="auto"/>
        <w:left w:val="none" w:sz="0" w:space="0" w:color="auto"/>
        <w:bottom w:val="none" w:sz="0" w:space="0" w:color="auto"/>
        <w:right w:val="none" w:sz="0" w:space="0" w:color="auto"/>
      </w:divBdr>
    </w:div>
    <w:div w:id="1374961774">
      <w:bodyDiv w:val="1"/>
      <w:marLeft w:val="0"/>
      <w:marRight w:val="0"/>
      <w:marTop w:val="0"/>
      <w:marBottom w:val="0"/>
      <w:divBdr>
        <w:top w:val="none" w:sz="0" w:space="0" w:color="auto"/>
        <w:left w:val="none" w:sz="0" w:space="0" w:color="auto"/>
        <w:bottom w:val="none" w:sz="0" w:space="0" w:color="auto"/>
        <w:right w:val="none" w:sz="0" w:space="0" w:color="auto"/>
      </w:divBdr>
    </w:div>
    <w:div w:id="1377046628">
      <w:bodyDiv w:val="1"/>
      <w:marLeft w:val="0"/>
      <w:marRight w:val="0"/>
      <w:marTop w:val="0"/>
      <w:marBottom w:val="0"/>
      <w:divBdr>
        <w:top w:val="none" w:sz="0" w:space="0" w:color="auto"/>
        <w:left w:val="none" w:sz="0" w:space="0" w:color="auto"/>
        <w:bottom w:val="none" w:sz="0" w:space="0" w:color="auto"/>
        <w:right w:val="none" w:sz="0" w:space="0" w:color="auto"/>
      </w:divBdr>
    </w:div>
    <w:div w:id="1377269096">
      <w:bodyDiv w:val="1"/>
      <w:marLeft w:val="0"/>
      <w:marRight w:val="0"/>
      <w:marTop w:val="0"/>
      <w:marBottom w:val="0"/>
      <w:divBdr>
        <w:top w:val="none" w:sz="0" w:space="0" w:color="auto"/>
        <w:left w:val="none" w:sz="0" w:space="0" w:color="auto"/>
        <w:bottom w:val="none" w:sz="0" w:space="0" w:color="auto"/>
        <w:right w:val="none" w:sz="0" w:space="0" w:color="auto"/>
      </w:divBdr>
    </w:div>
    <w:div w:id="1379669871">
      <w:bodyDiv w:val="1"/>
      <w:marLeft w:val="0"/>
      <w:marRight w:val="0"/>
      <w:marTop w:val="0"/>
      <w:marBottom w:val="0"/>
      <w:divBdr>
        <w:top w:val="none" w:sz="0" w:space="0" w:color="auto"/>
        <w:left w:val="none" w:sz="0" w:space="0" w:color="auto"/>
        <w:bottom w:val="none" w:sz="0" w:space="0" w:color="auto"/>
        <w:right w:val="none" w:sz="0" w:space="0" w:color="auto"/>
      </w:divBdr>
    </w:div>
    <w:div w:id="1379817610">
      <w:bodyDiv w:val="1"/>
      <w:marLeft w:val="0"/>
      <w:marRight w:val="0"/>
      <w:marTop w:val="0"/>
      <w:marBottom w:val="0"/>
      <w:divBdr>
        <w:top w:val="none" w:sz="0" w:space="0" w:color="auto"/>
        <w:left w:val="none" w:sz="0" w:space="0" w:color="auto"/>
        <w:bottom w:val="none" w:sz="0" w:space="0" w:color="auto"/>
        <w:right w:val="none" w:sz="0" w:space="0" w:color="auto"/>
      </w:divBdr>
    </w:div>
    <w:div w:id="1380712852">
      <w:bodyDiv w:val="1"/>
      <w:marLeft w:val="0"/>
      <w:marRight w:val="0"/>
      <w:marTop w:val="0"/>
      <w:marBottom w:val="0"/>
      <w:divBdr>
        <w:top w:val="none" w:sz="0" w:space="0" w:color="auto"/>
        <w:left w:val="none" w:sz="0" w:space="0" w:color="auto"/>
        <w:bottom w:val="none" w:sz="0" w:space="0" w:color="auto"/>
        <w:right w:val="none" w:sz="0" w:space="0" w:color="auto"/>
      </w:divBdr>
    </w:div>
    <w:div w:id="1383017333">
      <w:bodyDiv w:val="1"/>
      <w:marLeft w:val="0"/>
      <w:marRight w:val="0"/>
      <w:marTop w:val="0"/>
      <w:marBottom w:val="0"/>
      <w:divBdr>
        <w:top w:val="none" w:sz="0" w:space="0" w:color="auto"/>
        <w:left w:val="none" w:sz="0" w:space="0" w:color="auto"/>
        <w:bottom w:val="none" w:sz="0" w:space="0" w:color="auto"/>
        <w:right w:val="none" w:sz="0" w:space="0" w:color="auto"/>
      </w:divBdr>
    </w:div>
    <w:div w:id="1383366538">
      <w:bodyDiv w:val="1"/>
      <w:marLeft w:val="0"/>
      <w:marRight w:val="0"/>
      <w:marTop w:val="0"/>
      <w:marBottom w:val="0"/>
      <w:divBdr>
        <w:top w:val="none" w:sz="0" w:space="0" w:color="auto"/>
        <w:left w:val="none" w:sz="0" w:space="0" w:color="auto"/>
        <w:bottom w:val="none" w:sz="0" w:space="0" w:color="auto"/>
        <w:right w:val="none" w:sz="0" w:space="0" w:color="auto"/>
      </w:divBdr>
    </w:div>
    <w:div w:id="1389259502">
      <w:bodyDiv w:val="1"/>
      <w:marLeft w:val="0"/>
      <w:marRight w:val="0"/>
      <w:marTop w:val="0"/>
      <w:marBottom w:val="0"/>
      <w:divBdr>
        <w:top w:val="none" w:sz="0" w:space="0" w:color="auto"/>
        <w:left w:val="none" w:sz="0" w:space="0" w:color="auto"/>
        <w:bottom w:val="none" w:sz="0" w:space="0" w:color="auto"/>
        <w:right w:val="none" w:sz="0" w:space="0" w:color="auto"/>
      </w:divBdr>
    </w:div>
    <w:div w:id="1389770064">
      <w:bodyDiv w:val="1"/>
      <w:marLeft w:val="0"/>
      <w:marRight w:val="0"/>
      <w:marTop w:val="0"/>
      <w:marBottom w:val="0"/>
      <w:divBdr>
        <w:top w:val="none" w:sz="0" w:space="0" w:color="auto"/>
        <w:left w:val="none" w:sz="0" w:space="0" w:color="auto"/>
        <w:bottom w:val="none" w:sz="0" w:space="0" w:color="auto"/>
        <w:right w:val="none" w:sz="0" w:space="0" w:color="auto"/>
      </w:divBdr>
    </w:div>
    <w:div w:id="1393457661">
      <w:bodyDiv w:val="1"/>
      <w:marLeft w:val="0"/>
      <w:marRight w:val="0"/>
      <w:marTop w:val="0"/>
      <w:marBottom w:val="0"/>
      <w:divBdr>
        <w:top w:val="none" w:sz="0" w:space="0" w:color="auto"/>
        <w:left w:val="none" w:sz="0" w:space="0" w:color="auto"/>
        <w:bottom w:val="none" w:sz="0" w:space="0" w:color="auto"/>
        <w:right w:val="none" w:sz="0" w:space="0" w:color="auto"/>
      </w:divBdr>
    </w:div>
    <w:div w:id="1396471368">
      <w:bodyDiv w:val="1"/>
      <w:marLeft w:val="0"/>
      <w:marRight w:val="0"/>
      <w:marTop w:val="0"/>
      <w:marBottom w:val="0"/>
      <w:divBdr>
        <w:top w:val="none" w:sz="0" w:space="0" w:color="auto"/>
        <w:left w:val="none" w:sz="0" w:space="0" w:color="auto"/>
        <w:bottom w:val="none" w:sz="0" w:space="0" w:color="auto"/>
        <w:right w:val="none" w:sz="0" w:space="0" w:color="auto"/>
      </w:divBdr>
    </w:div>
    <w:div w:id="1397510003">
      <w:bodyDiv w:val="1"/>
      <w:marLeft w:val="0"/>
      <w:marRight w:val="0"/>
      <w:marTop w:val="0"/>
      <w:marBottom w:val="0"/>
      <w:divBdr>
        <w:top w:val="none" w:sz="0" w:space="0" w:color="auto"/>
        <w:left w:val="none" w:sz="0" w:space="0" w:color="auto"/>
        <w:bottom w:val="none" w:sz="0" w:space="0" w:color="auto"/>
        <w:right w:val="none" w:sz="0" w:space="0" w:color="auto"/>
      </w:divBdr>
    </w:div>
    <w:div w:id="1399086919">
      <w:bodyDiv w:val="1"/>
      <w:marLeft w:val="0"/>
      <w:marRight w:val="0"/>
      <w:marTop w:val="0"/>
      <w:marBottom w:val="0"/>
      <w:divBdr>
        <w:top w:val="none" w:sz="0" w:space="0" w:color="auto"/>
        <w:left w:val="none" w:sz="0" w:space="0" w:color="auto"/>
        <w:bottom w:val="none" w:sz="0" w:space="0" w:color="auto"/>
        <w:right w:val="none" w:sz="0" w:space="0" w:color="auto"/>
      </w:divBdr>
    </w:div>
    <w:div w:id="1402562417">
      <w:bodyDiv w:val="1"/>
      <w:marLeft w:val="0"/>
      <w:marRight w:val="0"/>
      <w:marTop w:val="0"/>
      <w:marBottom w:val="0"/>
      <w:divBdr>
        <w:top w:val="none" w:sz="0" w:space="0" w:color="auto"/>
        <w:left w:val="none" w:sz="0" w:space="0" w:color="auto"/>
        <w:bottom w:val="none" w:sz="0" w:space="0" w:color="auto"/>
        <w:right w:val="none" w:sz="0" w:space="0" w:color="auto"/>
      </w:divBdr>
    </w:div>
    <w:div w:id="1402632670">
      <w:bodyDiv w:val="1"/>
      <w:marLeft w:val="0"/>
      <w:marRight w:val="0"/>
      <w:marTop w:val="0"/>
      <w:marBottom w:val="0"/>
      <w:divBdr>
        <w:top w:val="none" w:sz="0" w:space="0" w:color="auto"/>
        <w:left w:val="none" w:sz="0" w:space="0" w:color="auto"/>
        <w:bottom w:val="none" w:sz="0" w:space="0" w:color="auto"/>
        <w:right w:val="none" w:sz="0" w:space="0" w:color="auto"/>
      </w:divBdr>
    </w:div>
    <w:div w:id="1403260539">
      <w:bodyDiv w:val="1"/>
      <w:marLeft w:val="0"/>
      <w:marRight w:val="0"/>
      <w:marTop w:val="0"/>
      <w:marBottom w:val="0"/>
      <w:divBdr>
        <w:top w:val="none" w:sz="0" w:space="0" w:color="auto"/>
        <w:left w:val="none" w:sz="0" w:space="0" w:color="auto"/>
        <w:bottom w:val="none" w:sz="0" w:space="0" w:color="auto"/>
        <w:right w:val="none" w:sz="0" w:space="0" w:color="auto"/>
      </w:divBdr>
    </w:div>
    <w:div w:id="1404376967">
      <w:bodyDiv w:val="1"/>
      <w:marLeft w:val="0"/>
      <w:marRight w:val="0"/>
      <w:marTop w:val="0"/>
      <w:marBottom w:val="0"/>
      <w:divBdr>
        <w:top w:val="none" w:sz="0" w:space="0" w:color="auto"/>
        <w:left w:val="none" w:sz="0" w:space="0" w:color="auto"/>
        <w:bottom w:val="none" w:sz="0" w:space="0" w:color="auto"/>
        <w:right w:val="none" w:sz="0" w:space="0" w:color="auto"/>
      </w:divBdr>
    </w:div>
    <w:div w:id="1405570957">
      <w:bodyDiv w:val="1"/>
      <w:marLeft w:val="0"/>
      <w:marRight w:val="0"/>
      <w:marTop w:val="0"/>
      <w:marBottom w:val="0"/>
      <w:divBdr>
        <w:top w:val="none" w:sz="0" w:space="0" w:color="auto"/>
        <w:left w:val="none" w:sz="0" w:space="0" w:color="auto"/>
        <w:bottom w:val="none" w:sz="0" w:space="0" w:color="auto"/>
        <w:right w:val="none" w:sz="0" w:space="0" w:color="auto"/>
      </w:divBdr>
    </w:div>
    <w:div w:id="1411199034">
      <w:bodyDiv w:val="1"/>
      <w:marLeft w:val="0"/>
      <w:marRight w:val="0"/>
      <w:marTop w:val="0"/>
      <w:marBottom w:val="0"/>
      <w:divBdr>
        <w:top w:val="none" w:sz="0" w:space="0" w:color="auto"/>
        <w:left w:val="none" w:sz="0" w:space="0" w:color="auto"/>
        <w:bottom w:val="none" w:sz="0" w:space="0" w:color="auto"/>
        <w:right w:val="none" w:sz="0" w:space="0" w:color="auto"/>
      </w:divBdr>
    </w:div>
    <w:div w:id="1412695839">
      <w:bodyDiv w:val="1"/>
      <w:marLeft w:val="0"/>
      <w:marRight w:val="0"/>
      <w:marTop w:val="0"/>
      <w:marBottom w:val="0"/>
      <w:divBdr>
        <w:top w:val="none" w:sz="0" w:space="0" w:color="auto"/>
        <w:left w:val="none" w:sz="0" w:space="0" w:color="auto"/>
        <w:bottom w:val="none" w:sz="0" w:space="0" w:color="auto"/>
        <w:right w:val="none" w:sz="0" w:space="0" w:color="auto"/>
      </w:divBdr>
    </w:div>
    <w:div w:id="1416586464">
      <w:bodyDiv w:val="1"/>
      <w:marLeft w:val="0"/>
      <w:marRight w:val="0"/>
      <w:marTop w:val="0"/>
      <w:marBottom w:val="0"/>
      <w:divBdr>
        <w:top w:val="none" w:sz="0" w:space="0" w:color="auto"/>
        <w:left w:val="none" w:sz="0" w:space="0" w:color="auto"/>
        <w:bottom w:val="none" w:sz="0" w:space="0" w:color="auto"/>
        <w:right w:val="none" w:sz="0" w:space="0" w:color="auto"/>
      </w:divBdr>
    </w:div>
    <w:div w:id="1418863108">
      <w:bodyDiv w:val="1"/>
      <w:marLeft w:val="0"/>
      <w:marRight w:val="0"/>
      <w:marTop w:val="0"/>
      <w:marBottom w:val="0"/>
      <w:divBdr>
        <w:top w:val="none" w:sz="0" w:space="0" w:color="auto"/>
        <w:left w:val="none" w:sz="0" w:space="0" w:color="auto"/>
        <w:bottom w:val="none" w:sz="0" w:space="0" w:color="auto"/>
        <w:right w:val="none" w:sz="0" w:space="0" w:color="auto"/>
      </w:divBdr>
    </w:div>
    <w:div w:id="1419324453">
      <w:bodyDiv w:val="1"/>
      <w:marLeft w:val="0"/>
      <w:marRight w:val="0"/>
      <w:marTop w:val="0"/>
      <w:marBottom w:val="0"/>
      <w:divBdr>
        <w:top w:val="none" w:sz="0" w:space="0" w:color="auto"/>
        <w:left w:val="none" w:sz="0" w:space="0" w:color="auto"/>
        <w:bottom w:val="none" w:sz="0" w:space="0" w:color="auto"/>
        <w:right w:val="none" w:sz="0" w:space="0" w:color="auto"/>
      </w:divBdr>
    </w:div>
    <w:div w:id="1420560408">
      <w:bodyDiv w:val="1"/>
      <w:marLeft w:val="0"/>
      <w:marRight w:val="0"/>
      <w:marTop w:val="0"/>
      <w:marBottom w:val="0"/>
      <w:divBdr>
        <w:top w:val="none" w:sz="0" w:space="0" w:color="auto"/>
        <w:left w:val="none" w:sz="0" w:space="0" w:color="auto"/>
        <w:bottom w:val="none" w:sz="0" w:space="0" w:color="auto"/>
        <w:right w:val="none" w:sz="0" w:space="0" w:color="auto"/>
      </w:divBdr>
    </w:div>
    <w:div w:id="1421216099">
      <w:bodyDiv w:val="1"/>
      <w:marLeft w:val="0"/>
      <w:marRight w:val="0"/>
      <w:marTop w:val="0"/>
      <w:marBottom w:val="0"/>
      <w:divBdr>
        <w:top w:val="none" w:sz="0" w:space="0" w:color="auto"/>
        <w:left w:val="none" w:sz="0" w:space="0" w:color="auto"/>
        <w:bottom w:val="none" w:sz="0" w:space="0" w:color="auto"/>
        <w:right w:val="none" w:sz="0" w:space="0" w:color="auto"/>
      </w:divBdr>
    </w:div>
    <w:div w:id="1421217324">
      <w:bodyDiv w:val="1"/>
      <w:marLeft w:val="0"/>
      <w:marRight w:val="0"/>
      <w:marTop w:val="0"/>
      <w:marBottom w:val="0"/>
      <w:divBdr>
        <w:top w:val="none" w:sz="0" w:space="0" w:color="auto"/>
        <w:left w:val="none" w:sz="0" w:space="0" w:color="auto"/>
        <w:bottom w:val="none" w:sz="0" w:space="0" w:color="auto"/>
        <w:right w:val="none" w:sz="0" w:space="0" w:color="auto"/>
      </w:divBdr>
    </w:div>
    <w:div w:id="1421246403">
      <w:bodyDiv w:val="1"/>
      <w:marLeft w:val="0"/>
      <w:marRight w:val="0"/>
      <w:marTop w:val="0"/>
      <w:marBottom w:val="0"/>
      <w:divBdr>
        <w:top w:val="none" w:sz="0" w:space="0" w:color="auto"/>
        <w:left w:val="none" w:sz="0" w:space="0" w:color="auto"/>
        <w:bottom w:val="none" w:sz="0" w:space="0" w:color="auto"/>
        <w:right w:val="none" w:sz="0" w:space="0" w:color="auto"/>
      </w:divBdr>
    </w:div>
    <w:div w:id="1421414746">
      <w:bodyDiv w:val="1"/>
      <w:marLeft w:val="0"/>
      <w:marRight w:val="0"/>
      <w:marTop w:val="0"/>
      <w:marBottom w:val="0"/>
      <w:divBdr>
        <w:top w:val="none" w:sz="0" w:space="0" w:color="auto"/>
        <w:left w:val="none" w:sz="0" w:space="0" w:color="auto"/>
        <w:bottom w:val="none" w:sz="0" w:space="0" w:color="auto"/>
        <w:right w:val="none" w:sz="0" w:space="0" w:color="auto"/>
      </w:divBdr>
    </w:div>
    <w:div w:id="1421901434">
      <w:bodyDiv w:val="1"/>
      <w:marLeft w:val="0"/>
      <w:marRight w:val="0"/>
      <w:marTop w:val="0"/>
      <w:marBottom w:val="0"/>
      <w:divBdr>
        <w:top w:val="none" w:sz="0" w:space="0" w:color="auto"/>
        <w:left w:val="none" w:sz="0" w:space="0" w:color="auto"/>
        <w:bottom w:val="none" w:sz="0" w:space="0" w:color="auto"/>
        <w:right w:val="none" w:sz="0" w:space="0" w:color="auto"/>
      </w:divBdr>
    </w:div>
    <w:div w:id="1422872537">
      <w:bodyDiv w:val="1"/>
      <w:marLeft w:val="0"/>
      <w:marRight w:val="0"/>
      <w:marTop w:val="0"/>
      <w:marBottom w:val="0"/>
      <w:divBdr>
        <w:top w:val="none" w:sz="0" w:space="0" w:color="auto"/>
        <w:left w:val="none" w:sz="0" w:space="0" w:color="auto"/>
        <w:bottom w:val="none" w:sz="0" w:space="0" w:color="auto"/>
        <w:right w:val="none" w:sz="0" w:space="0" w:color="auto"/>
      </w:divBdr>
    </w:div>
    <w:div w:id="1424959056">
      <w:bodyDiv w:val="1"/>
      <w:marLeft w:val="0"/>
      <w:marRight w:val="0"/>
      <w:marTop w:val="0"/>
      <w:marBottom w:val="0"/>
      <w:divBdr>
        <w:top w:val="none" w:sz="0" w:space="0" w:color="auto"/>
        <w:left w:val="none" w:sz="0" w:space="0" w:color="auto"/>
        <w:bottom w:val="none" w:sz="0" w:space="0" w:color="auto"/>
        <w:right w:val="none" w:sz="0" w:space="0" w:color="auto"/>
      </w:divBdr>
    </w:div>
    <w:div w:id="1426150451">
      <w:bodyDiv w:val="1"/>
      <w:marLeft w:val="0"/>
      <w:marRight w:val="0"/>
      <w:marTop w:val="0"/>
      <w:marBottom w:val="0"/>
      <w:divBdr>
        <w:top w:val="none" w:sz="0" w:space="0" w:color="auto"/>
        <w:left w:val="none" w:sz="0" w:space="0" w:color="auto"/>
        <w:bottom w:val="none" w:sz="0" w:space="0" w:color="auto"/>
        <w:right w:val="none" w:sz="0" w:space="0" w:color="auto"/>
      </w:divBdr>
    </w:div>
    <w:div w:id="1427382122">
      <w:bodyDiv w:val="1"/>
      <w:marLeft w:val="0"/>
      <w:marRight w:val="0"/>
      <w:marTop w:val="0"/>
      <w:marBottom w:val="0"/>
      <w:divBdr>
        <w:top w:val="none" w:sz="0" w:space="0" w:color="auto"/>
        <w:left w:val="none" w:sz="0" w:space="0" w:color="auto"/>
        <w:bottom w:val="none" w:sz="0" w:space="0" w:color="auto"/>
        <w:right w:val="none" w:sz="0" w:space="0" w:color="auto"/>
      </w:divBdr>
    </w:div>
    <w:div w:id="1432629092">
      <w:bodyDiv w:val="1"/>
      <w:marLeft w:val="0"/>
      <w:marRight w:val="0"/>
      <w:marTop w:val="0"/>
      <w:marBottom w:val="0"/>
      <w:divBdr>
        <w:top w:val="none" w:sz="0" w:space="0" w:color="auto"/>
        <w:left w:val="none" w:sz="0" w:space="0" w:color="auto"/>
        <w:bottom w:val="none" w:sz="0" w:space="0" w:color="auto"/>
        <w:right w:val="none" w:sz="0" w:space="0" w:color="auto"/>
      </w:divBdr>
    </w:div>
    <w:div w:id="1433353632">
      <w:bodyDiv w:val="1"/>
      <w:marLeft w:val="0"/>
      <w:marRight w:val="0"/>
      <w:marTop w:val="0"/>
      <w:marBottom w:val="0"/>
      <w:divBdr>
        <w:top w:val="none" w:sz="0" w:space="0" w:color="auto"/>
        <w:left w:val="none" w:sz="0" w:space="0" w:color="auto"/>
        <w:bottom w:val="none" w:sz="0" w:space="0" w:color="auto"/>
        <w:right w:val="none" w:sz="0" w:space="0" w:color="auto"/>
      </w:divBdr>
    </w:div>
    <w:div w:id="1435245517">
      <w:bodyDiv w:val="1"/>
      <w:marLeft w:val="0"/>
      <w:marRight w:val="0"/>
      <w:marTop w:val="0"/>
      <w:marBottom w:val="0"/>
      <w:divBdr>
        <w:top w:val="none" w:sz="0" w:space="0" w:color="auto"/>
        <w:left w:val="none" w:sz="0" w:space="0" w:color="auto"/>
        <w:bottom w:val="none" w:sz="0" w:space="0" w:color="auto"/>
        <w:right w:val="none" w:sz="0" w:space="0" w:color="auto"/>
      </w:divBdr>
    </w:div>
    <w:div w:id="1438863560">
      <w:bodyDiv w:val="1"/>
      <w:marLeft w:val="0"/>
      <w:marRight w:val="0"/>
      <w:marTop w:val="0"/>
      <w:marBottom w:val="0"/>
      <w:divBdr>
        <w:top w:val="none" w:sz="0" w:space="0" w:color="auto"/>
        <w:left w:val="none" w:sz="0" w:space="0" w:color="auto"/>
        <w:bottom w:val="none" w:sz="0" w:space="0" w:color="auto"/>
        <w:right w:val="none" w:sz="0" w:space="0" w:color="auto"/>
      </w:divBdr>
    </w:div>
    <w:div w:id="1441295948">
      <w:bodyDiv w:val="1"/>
      <w:marLeft w:val="0"/>
      <w:marRight w:val="0"/>
      <w:marTop w:val="0"/>
      <w:marBottom w:val="0"/>
      <w:divBdr>
        <w:top w:val="none" w:sz="0" w:space="0" w:color="auto"/>
        <w:left w:val="none" w:sz="0" w:space="0" w:color="auto"/>
        <w:bottom w:val="none" w:sz="0" w:space="0" w:color="auto"/>
        <w:right w:val="none" w:sz="0" w:space="0" w:color="auto"/>
      </w:divBdr>
    </w:div>
    <w:div w:id="1443913545">
      <w:bodyDiv w:val="1"/>
      <w:marLeft w:val="0"/>
      <w:marRight w:val="0"/>
      <w:marTop w:val="0"/>
      <w:marBottom w:val="0"/>
      <w:divBdr>
        <w:top w:val="none" w:sz="0" w:space="0" w:color="auto"/>
        <w:left w:val="none" w:sz="0" w:space="0" w:color="auto"/>
        <w:bottom w:val="none" w:sz="0" w:space="0" w:color="auto"/>
        <w:right w:val="none" w:sz="0" w:space="0" w:color="auto"/>
      </w:divBdr>
    </w:div>
    <w:div w:id="1448308790">
      <w:bodyDiv w:val="1"/>
      <w:marLeft w:val="0"/>
      <w:marRight w:val="0"/>
      <w:marTop w:val="0"/>
      <w:marBottom w:val="0"/>
      <w:divBdr>
        <w:top w:val="none" w:sz="0" w:space="0" w:color="auto"/>
        <w:left w:val="none" w:sz="0" w:space="0" w:color="auto"/>
        <w:bottom w:val="none" w:sz="0" w:space="0" w:color="auto"/>
        <w:right w:val="none" w:sz="0" w:space="0" w:color="auto"/>
      </w:divBdr>
    </w:div>
    <w:div w:id="1453789855">
      <w:bodyDiv w:val="1"/>
      <w:marLeft w:val="0"/>
      <w:marRight w:val="0"/>
      <w:marTop w:val="0"/>
      <w:marBottom w:val="0"/>
      <w:divBdr>
        <w:top w:val="none" w:sz="0" w:space="0" w:color="auto"/>
        <w:left w:val="none" w:sz="0" w:space="0" w:color="auto"/>
        <w:bottom w:val="none" w:sz="0" w:space="0" w:color="auto"/>
        <w:right w:val="none" w:sz="0" w:space="0" w:color="auto"/>
      </w:divBdr>
    </w:div>
    <w:div w:id="1461068966">
      <w:bodyDiv w:val="1"/>
      <w:marLeft w:val="0"/>
      <w:marRight w:val="0"/>
      <w:marTop w:val="0"/>
      <w:marBottom w:val="0"/>
      <w:divBdr>
        <w:top w:val="none" w:sz="0" w:space="0" w:color="auto"/>
        <w:left w:val="none" w:sz="0" w:space="0" w:color="auto"/>
        <w:bottom w:val="none" w:sz="0" w:space="0" w:color="auto"/>
        <w:right w:val="none" w:sz="0" w:space="0" w:color="auto"/>
      </w:divBdr>
    </w:div>
    <w:div w:id="1461265113">
      <w:bodyDiv w:val="1"/>
      <w:marLeft w:val="0"/>
      <w:marRight w:val="0"/>
      <w:marTop w:val="0"/>
      <w:marBottom w:val="0"/>
      <w:divBdr>
        <w:top w:val="none" w:sz="0" w:space="0" w:color="auto"/>
        <w:left w:val="none" w:sz="0" w:space="0" w:color="auto"/>
        <w:bottom w:val="none" w:sz="0" w:space="0" w:color="auto"/>
        <w:right w:val="none" w:sz="0" w:space="0" w:color="auto"/>
      </w:divBdr>
    </w:div>
    <w:div w:id="1464037984">
      <w:bodyDiv w:val="1"/>
      <w:marLeft w:val="0"/>
      <w:marRight w:val="0"/>
      <w:marTop w:val="0"/>
      <w:marBottom w:val="0"/>
      <w:divBdr>
        <w:top w:val="none" w:sz="0" w:space="0" w:color="auto"/>
        <w:left w:val="none" w:sz="0" w:space="0" w:color="auto"/>
        <w:bottom w:val="none" w:sz="0" w:space="0" w:color="auto"/>
        <w:right w:val="none" w:sz="0" w:space="0" w:color="auto"/>
      </w:divBdr>
    </w:div>
    <w:div w:id="1464735980">
      <w:bodyDiv w:val="1"/>
      <w:marLeft w:val="0"/>
      <w:marRight w:val="0"/>
      <w:marTop w:val="0"/>
      <w:marBottom w:val="0"/>
      <w:divBdr>
        <w:top w:val="none" w:sz="0" w:space="0" w:color="auto"/>
        <w:left w:val="none" w:sz="0" w:space="0" w:color="auto"/>
        <w:bottom w:val="none" w:sz="0" w:space="0" w:color="auto"/>
        <w:right w:val="none" w:sz="0" w:space="0" w:color="auto"/>
      </w:divBdr>
    </w:div>
    <w:div w:id="1465545151">
      <w:bodyDiv w:val="1"/>
      <w:marLeft w:val="0"/>
      <w:marRight w:val="0"/>
      <w:marTop w:val="0"/>
      <w:marBottom w:val="0"/>
      <w:divBdr>
        <w:top w:val="none" w:sz="0" w:space="0" w:color="auto"/>
        <w:left w:val="none" w:sz="0" w:space="0" w:color="auto"/>
        <w:bottom w:val="none" w:sz="0" w:space="0" w:color="auto"/>
        <w:right w:val="none" w:sz="0" w:space="0" w:color="auto"/>
      </w:divBdr>
    </w:div>
    <w:div w:id="1466584707">
      <w:bodyDiv w:val="1"/>
      <w:marLeft w:val="0"/>
      <w:marRight w:val="0"/>
      <w:marTop w:val="0"/>
      <w:marBottom w:val="0"/>
      <w:divBdr>
        <w:top w:val="none" w:sz="0" w:space="0" w:color="auto"/>
        <w:left w:val="none" w:sz="0" w:space="0" w:color="auto"/>
        <w:bottom w:val="none" w:sz="0" w:space="0" w:color="auto"/>
        <w:right w:val="none" w:sz="0" w:space="0" w:color="auto"/>
      </w:divBdr>
    </w:div>
    <w:div w:id="1469055827">
      <w:bodyDiv w:val="1"/>
      <w:marLeft w:val="0"/>
      <w:marRight w:val="0"/>
      <w:marTop w:val="0"/>
      <w:marBottom w:val="0"/>
      <w:divBdr>
        <w:top w:val="none" w:sz="0" w:space="0" w:color="auto"/>
        <w:left w:val="none" w:sz="0" w:space="0" w:color="auto"/>
        <w:bottom w:val="none" w:sz="0" w:space="0" w:color="auto"/>
        <w:right w:val="none" w:sz="0" w:space="0" w:color="auto"/>
      </w:divBdr>
    </w:div>
    <w:div w:id="1473329002">
      <w:bodyDiv w:val="1"/>
      <w:marLeft w:val="0"/>
      <w:marRight w:val="0"/>
      <w:marTop w:val="0"/>
      <w:marBottom w:val="0"/>
      <w:divBdr>
        <w:top w:val="none" w:sz="0" w:space="0" w:color="auto"/>
        <w:left w:val="none" w:sz="0" w:space="0" w:color="auto"/>
        <w:bottom w:val="none" w:sz="0" w:space="0" w:color="auto"/>
        <w:right w:val="none" w:sz="0" w:space="0" w:color="auto"/>
      </w:divBdr>
    </w:div>
    <w:div w:id="1473475788">
      <w:bodyDiv w:val="1"/>
      <w:marLeft w:val="0"/>
      <w:marRight w:val="0"/>
      <w:marTop w:val="0"/>
      <w:marBottom w:val="0"/>
      <w:divBdr>
        <w:top w:val="none" w:sz="0" w:space="0" w:color="auto"/>
        <w:left w:val="none" w:sz="0" w:space="0" w:color="auto"/>
        <w:bottom w:val="none" w:sz="0" w:space="0" w:color="auto"/>
        <w:right w:val="none" w:sz="0" w:space="0" w:color="auto"/>
      </w:divBdr>
    </w:div>
    <w:div w:id="1475679634">
      <w:bodyDiv w:val="1"/>
      <w:marLeft w:val="0"/>
      <w:marRight w:val="0"/>
      <w:marTop w:val="0"/>
      <w:marBottom w:val="0"/>
      <w:divBdr>
        <w:top w:val="none" w:sz="0" w:space="0" w:color="auto"/>
        <w:left w:val="none" w:sz="0" w:space="0" w:color="auto"/>
        <w:bottom w:val="none" w:sz="0" w:space="0" w:color="auto"/>
        <w:right w:val="none" w:sz="0" w:space="0" w:color="auto"/>
      </w:divBdr>
    </w:div>
    <w:div w:id="1478254518">
      <w:bodyDiv w:val="1"/>
      <w:marLeft w:val="0"/>
      <w:marRight w:val="0"/>
      <w:marTop w:val="0"/>
      <w:marBottom w:val="0"/>
      <w:divBdr>
        <w:top w:val="none" w:sz="0" w:space="0" w:color="auto"/>
        <w:left w:val="none" w:sz="0" w:space="0" w:color="auto"/>
        <w:bottom w:val="none" w:sz="0" w:space="0" w:color="auto"/>
        <w:right w:val="none" w:sz="0" w:space="0" w:color="auto"/>
      </w:divBdr>
    </w:div>
    <w:div w:id="1483230321">
      <w:bodyDiv w:val="1"/>
      <w:marLeft w:val="0"/>
      <w:marRight w:val="0"/>
      <w:marTop w:val="0"/>
      <w:marBottom w:val="0"/>
      <w:divBdr>
        <w:top w:val="none" w:sz="0" w:space="0" w:color="auto"/>
        <w:left w:val="none" w:sz="0" w:space="0" w:color="auto"/>
        <w:bottom w:val="none" w:sz="0" w:space="0" w:color="auto"/>
        <w:right w:val="none" w:sz="0" w:space="0" w:color="auto"/>
      </w:divBdr>
    </w:div>
    <w:div w:id="1489053792">
      <w:bodyDiv w:val="1"/>
      <w:marLeft w:val="0"/>
      <w:marRight w:val="0"/>
      <w:marTop w:val="0"/>
      <w:marBottom w:val="0"/>
      <w:divBdr>
        <w:top w:val="none" w:sz="0" w:space="0" w:color="auto"/>
        <w:left w:val="none" w:sz="0" w:space="0" w:color="auto"/>
        <w:bottom w:val="none" w:sz="0" w:space="0" w:color="auto"/>
        <w:right w:val="none" w:sz="0" w:space="0" w:color="auto"/>
      </w:divBdr>
    </w:div>
    <w:div w:id="1489706338">
      <w:bodyDiv w:val="1"/>
      <w:marLeft w:val="0"/>
      <w:marRight w:val="0"/>
      <w:marTop w:val="0"/>
      <w:marBottom w:val="0"/>
      <w:divBdr>
        <w:top w:val="none" w:sz="0" w:space="0" w:color="auto"/>
        <w:left w:val="none" w:sz="0" w:space="0" w:color="auto"/>
        <w:bottom w:val="none" w:sz="0" w:space="0" w:color="auto"/>
        <w:right w:val="none" w:sz="0" w:space="0" w:color="auto"/>
      </w:divBdr>
    </w:div>
    <w:div w:id="1492140719">
      <w:bodyDiv w:val="1"/>
      <w:marLeft w:val="0"/>
      <w:marRight w:val="0"/>
      <w:marTop w:val="0"/>
      <w:marBottom w:val="0"/>
      <w:divBdr>
        <w:top w:val="none" w:sz="0" w:space="0" w:color="auto"/>
        <w:left w:val="none" w:sz="0" w:space="0" w:color="auto"/>
        <w:bottom w:val="none" w:sz="0" w:space="0" w:color="auto"/>
        <w:right w:val="none" w:sz="0" w:space="0" w:color="auto"/>
      </w:divBdr>
    </w:div>
    <w:div w:id="1494174847">
      <w:bodyDiv w:val="1"/>
      <w:marLeft w:val="0"/>
      <w:marRight w:val="0"/>
      <w:marTop w:val="0"/>
      <w:marBottom w:val="0"/>
      <w:divBdr>
        <w:top w:val="none" w:sz="0" w:space="0" w:color="auto"/>
        <w:left w:val="none" w:sz="0" w:space="0" w:color="auto"/>
        <w:bottom w:val="none" w:sz="0" w:space="0" w:color="auto"/>
        <w:right w:val="none" w:sz="0" w:space="0" w:color="auto"/>
      </w:divBdr>
    </w:div>
    <w:div w:id="1496266500">
      <w:bodyDiv w:val="1"/>
      <w:marLeft w:val="0"/>
      <w:marRight w:val="0"/>
      <w:marTop w:val="0"/>
      <w:marBottom w:val="0"/>
      <w:divBdr>
        <w:top w:val="none" w:sz="0" w:space="0" w:color="auto"/>
        <w:left w:val="none" w:sz="0" w:space="0" w:color="auto"/>
        <w:bottom w:val="none" w:sz="0" w:space="0" w:color="auto"/>
        <w:right w:val="none" w:sz="0" w:space="0" w:color="auto"/>
      </w:divBdr>
    </w:div>
    <w:div w:id="1507745571">
      <w:bodyDiv w:val="1"/>
      <w:marLeft w:val="0"/>
      <w:marRight w:val="0"/>
      <w:marTop w:val="0"/>
      <w:marBottom w:val="0"/>
      <w:divBdr>
        <w:top w:val="none" w:sz="0" w:space="0" w:color="auto"/>
        <w:left w:val="none" w:sz="0" w:space="0" w:color="auto"/>
        <w:bottom w:val="none" w:sz="0" w:space="0" w:color="auto"/>
        <w:right w:val="none" w:sz="0" w:space="0" w:color="auto"/>
      </w:divBdr>
    </w:div>
    <w:div w:id="1510749343">
      <w:bodyDiv w:val="1"/>
      <w:marLeft w:val="0"/>
      <w:marRight w:val="0"/>
      <w:marTop w:val="0"/>
      <w:marBottom w:val="0"/>
      <w:divBdr>
        <w:top w:val="none" w:sz="0" w:space="0" w:color="auto"/>
        <w:left w:val="none" w:sz="0" w:space="0" w:color="auto"/>
        <w:bottom w:val="none" w:sz="0" w:space="0" w:color="auto"/>
        <w:right w:val="none" w:sz="0" w:space="0" w:color="auto"/>
      </w:divBdr>
    </w:div>
    <w:div w:id="1511020249">
      <w:bodyDiv w:val="1"/>
      <w:marLeft w:val="0"/>
      <w:marRight w:val="0"/>
      <w:marTop w:val="0"/>
      <w:marBottom w:val="0"/>
      <w:divBdr>
        <w:top w:val="none" w:sz="0" w:space="0" w:color="auto"/>
        <w:left w:val="none" w:sz="0" w:space="0" w:color="auto"/>
        <w:bottom w:val="none" w:sz="0" w:space="0" w:color="auto"/>
        <w:right w:val="none" w:sz="0" w:space="0" w:color="auto"/>
      </w:divBdr>
    </w:div>
    <w:div w:id="1513951542">
      <w:bodyDiv w:val="1"/>
      <w:marLeft w:val="0"/>
      <w:marRight w:val="0"/>
      <w:marTop w:val="0"/>
      <w:marBottom w:val="0"/>
      <w:divBdr>
        <w:top w:val="none" w:sz="0" w:space="0" w:color="auto"/>
        <w:left w:val="none" w:sz="0" w:space="0" w:color="auto"/>
        <w:bottom w:val="none" w:sz="0" w:space="0" w:color="auto"/>
        <w:right w:val="none" w:sz="0" w:space="0" w:color="auto"/>
      </w:divBdr>
    </w:div>
    <w:div w:id="1514950967">
      <w:bodyDiv w:val="1"/>
      <w:marLeft w:val="0"/>
      <w:marRight w:val="0"/>
      <w:marTop w:val="0"/>
      <w:marBottom w:val="0"/>
      <w:divBdr>
        <w:top w:val="none" w:sz="0" w:space="0" w:color="auto"/>
        <w:left w:val="none" w:sz="0" w:space="0" w:color="auto"/>
        <w:bottom w:val="none" w:sz="0" w:space="0" w:color="auto"/>
        <w:right w:val="none" w:sz="0" w:space="0" w:color="auto"/>
      </w:divBdr>
    </w:div>
    <w:div w:id="1517423128">
      <w:bodyDiv w:val="1"/>
      <w:marLeft w:val="0"/>
      <w:marRight w:val="0"/>
      <w:marTop w:val="0"/>
      <w:marBottom w:val="0"/>
      <w:divBdr>
        <w:top w:val="none" w:sz="0" w:space="0" w:color="auto"/>
        <w:left w:val="none" w:sz="0" w:space="0" w:color="auto"/>
        <w:bottom w:val="none" w:sz="0" w:space="0" w:color="auto"/>
        <w:right w:val="none" w:sz="0" w:space="0" w:color="auto"/>
      </w:divBdr>
    </w:div>
    <w:div w:id="1519930028">
      <w:bodyDiv w:val="1"/>
      <w:marLeft w:val="0"/>
      <w:marRight w:val="0"/>
      <w:marTop w:val="0"/>
      <w:marBottom w:val="0"/>
      <w:divBdr>
        <w:top w:val="none" w:sz="0" w:space="0" w:color="auto"/>
        <w:left w:val="none" w:sz="0" w:space="0" w:color="auto"/>
        <w:bottom w:val="none" w:sz="0" w:space="0" w:color="auto"/>
        <w:right w:val="none" w:sz="0" w:space="0" w:color="auto"/>
      </w:divBdr>
    </w:div>
    <w:div w:id="1520003086">
      <w:bodyDiv w:val="1"/>
      <w:marLeft w:val="0"/>
      <w:marRight w:val="0"/>
      <w:marTop w:val="0"/>
      <w:marBottom w:val="0"/>
      <w:divBdr>
        <w:top w:val="none" w:sz="0" w:space="0" w:color="auto"/>
        <w:left w:val="none" w:sz="0" w:space="0" w:color="auto"/>
        <w:bottom w:val="none" w:sz="0" w:space="0" w:color="auto"/>
        <w:right w:val="none" w:sz="0" w:space="0" w:color="auto"/>
      </w:divBdr>
    </w:div>
    <w:div w:id="1523278907">
      <w:bodyDiv w:val="1"/>
      <w:marLeft w:val="0"/>
      <w:marRight w:val="0"/>
      <w:marTop w:val="0"/>
      <w:marBottom w:val="0"/>
      <w:divBdr>
        <w:top w:val="none" w:sz="0" w:space="0" w:color="auto"/>
        <w:left w:val="none" w:sz="0" w:space="0" w:color="auto"/>
        <w:bottom w:val="none" w:sz="0" w:space="0" w:color="auto"/>
        <w:right w:val="none" w:sz="0" w:space="0" w:color="auto"/>
      </w:divBdr>
    </w:div>
    <w:div w:id="1530295708">
      <w:bodyDiv w:val="1"/>
      <w:marLeft w:val="0"/>
      <w:marRight w:val="0"/>
      <w:marTop w:val="0"/>
      <w:marBottom w:val="0"/>
      <w:divBdr>
        <w:top w:val="none" w:sz="0" w:space="0" w:color="auto"/>
        <w:left w:val="none" w:sz="0" w:space="0" w:color="auto"/>
        <w:bottom w:val="none" w:sz="0" w:space="0" w:color="auto"/>
        <w:right w:val="none" w:sz="0" w:space="0" w:color="auto"/>
      </w:divBdr>
    </w:div>
    <w:div w:id="1531452813">
      <w:bodyDiv w:val="1"/>
      <w:marLeft w:val="0"/>
      <w:marRight w:val="0"/>
      <w:marTop w:val="0"/>
      <w:marBottom w:val="0"/>
      <w:divBdr>
        <w:top w:val="none" w:sz="0" w:space="0" w:color="auto"/>
        <w:left w:val="none" w:sz="0" w:space="0" w:color="auto"/>
        <w:bottom w:val="none" w:sz="0" w:space="0" w:color="auto"/>
        <w:right w:val="none" w:sz="0" w:space="0" w:color="auto"/>
      </w:divBdr>
    </w:div>
    <w:div w:id="1531576574">
      <w:bodyDiv w:val="1"/>
      <w:marLeft w:val="0"/>
      <w:marRight w:val="0"/>
      <w:marTop w:val="0"/>
      <w:marBottom w:val="0"/>
      <w:divBdr>
        <w:top w:val="none" w:sz="0" w:space="0" w:color="auto"/>
        <w:left w:val="none" w:sz="0" w:space="0" w:color="auto"/>
        <w:bottom w:val="none" w:sz="0" w:space="0" w:color="auto"/>
        <w:right w:val="none" w:sz="0" w:space="0" w:color="auto"/>
      </w:divBdr>
    </w:div>
    <w:div w:id="1535994719">
      <w:bodyDiv w:val="1"/>
      <w:marLeft w:val="0"/>
      <w:marRight w:val="0"/>
      <w:marTop w:val="0"/>
      <w:marBottom w:val="0"/>
      <w:divBdr>
        <w:top w:val="none" w:sz="0" w:space="0" w:color="auto"/>
        <w:left w:val="none" w:sz="0" w:space="0" w:color="auto"/>
        <w:bottom w:val="none" w:sz="0" w:space="0" w:color="auto"/>
        <w:right w:val="none" w:sz="0" w:space="0" w:color="auto"/>
      </w:divBdr>
    </w:div>
    <w:div w:id="1540506590">
      <w:bodyDiv w:val="1"/>
      <w:marLeft w:val="0"/>
      <w:marRight w:val="0"/>
      <w:marTop w:val="0"/>
      <w:marBottom w:val="0"/>
      <w:divBdr>
        <w:top w:val="none" w:sz="0" w:space="0" w:color="auto"/>
        <w:left w:val="none" w:sz="0" w:space="0" w:color="auto"/>
        <w:bottom w:val="none" w:sz="0" w:space="0" w:color="auto"/>
        <w:right w:val="none" w:sz="0" w:space="0" w:color="auto"/>
      </w:divBdr>
    </w:div>
    <w:div w:id="1540632270">
      <w:bodyDiv w:val="1"/>
      <w:marLeft w:val="0"/>
      <w:marRight w:val="0"/>
      <w:marTop w:val="0"/>
      <w:marBottom w:val="0"/>
      <w:divBdr>
        <w:top w:val="none" w:sz="0" w:space="0" w:color="auto"/>
        <w:left w:val="none" w:sz="0" w:space="0" w:color="auto"/>
        <w:bottom w:val="none" w:sz="0" w:space="0" w:color="auto"/>
        <w:right w:val="none" w:sz="0" w:space="0" w:color="auto"/>
      </w:divBdr>
    </w:div>
    <w:div w:id="1544174828">
      <w:bodyDiv w:val="1"/>
      <w:marLeft w:val="0"/>
      <w:marRight w:val="0"/>
      <w:marTop w:val="0"/>
      <w:marBottom w:val="0"/>
      <w:divBdr>
        <w:top w:val="none" w:sz="0" w:space="0" w:color="auto"/>
        <w:left w:val="none" w:sz="0" w:space="0" w:color="auto"/>
        <w:bottom w:val="none" w:sz="0" w:space="0" w:color="auto"/>
        <w:right w:val="none" w:sz="0" w:space="0" w:color="auto"/>
      </w:divBdr>
    </w:div>
    <w:div w:id="1546061973">
      <w:bodyDiv w:val="1"/>
      <w:marLeft w:val="0"/>
      <w:marRight w:val="0"/>
      <w:marTop w:val="0"/>
      <w:marBottom w:val="0"/>
      <w:divBdr>
        <w:top w:val="none" w:sz="0" w:space="0" w:color="auto"/>
        <w:left w:val="none" w:sz="0" w:space="0" w:color="auto"/>
        <w:bottom w:val="none" w:sz="0" w:space="0" w:color="auto"/>
        <w:right w:val="none" w:sz="0" w:space="0" w:color="auto"/>
      </w:divBdr>
    </w:div>
    <w:div w:id="1546797016">
      <w:bodyDiv w:val="1"/>
      <w:marLeft w:val="0"/>
      <w:marRight w:val="0"/>
      <w:marTop w:val="0"/>
      <w:marBottom w:val="0"/>
      <w:divBdr>
        <w:top w:val="none" w:sz="0" w:space="0" w:color="auto"/>
        <w:left w:val="none" w:sz="0" w:space="0" w:color="auto"/>
        <w:bottom w:val="none" w:sz="0" w:space="0" w:color="auto"/>
        <w:right w:val="none" w:sz="0" w:space="0" w:color="auto"/>
      </w:divBdr>
    </w:div>
    <w:div w:id="1552424436">
      <w:bodyDiv w:val="1"/>
      <w:marLeft w:val="0"/>
      <w:marRight w:val="0"/>
      <w:marTop w:val="0"/>
      <w:marBottom w:val="0"/>
      <w:divBdr>
        <w:top w:val="none" w:sz="0" w:space="0" w:color="auto"/>
        <w:left w:val="none" w:sz="0" w:space="0" w:color="auto"/>
        <w:bottom w:val="none" w:sz="0" w:space="0" w:color="auto"/>
        <w:right w:val="none" w:sz="0" w:space="0" w:color="auto"/>
      </w:divBdr>
    </w:div>
    <w:div w:id="1553148661">
      <w:bodyDiv w:val="1"/>
      <w:marLeft w:val="0"/>
      <w:marRight w:val="0"/>
      <w:marTop w:val="0"/>
      <w:marBottom w:val="0"/>
      <w:divBdr>
        <w:top w:val="none" w:sz="0" w:space="0" w:color="auto"/>
        <w:left w:val="none" w:sz="0" w:space="0" w:color="auto"/>
        <w:bottom w:val="none" w:sz="0" w:space="0" w:color="auto"/>
        <w:right w:val="none" w:sz="0" w:space="0" w:color="auto"/>
      </w:divBdr>
    </w:div>
    <w:div w:id="1554077375">
      <w:bodyDiv w:val="1"/>
      <w:marLeft w:val="0"/>
      <w:marRight w:val="0"/>
      <w:marTop w:val="0"/>
      <w:marBottom w:val="0"/>
      <w:divBdr>
        <w:top w:val="none" w:sz="0" w:space="0" w:color="auto"/>
        <w:left w:val="none" w:sz="0" w:space="0" w:color="auto"/>
        <w:bottom w:val="none" w:sz="0" w:space="0" w:color="auto"/>
        <w:right w:val="none" w:sz="0" w:space="0" w:color="auto"/>
      </w:divBdr>
    </w:div>
    <w:div w:id="1556812552">
      <w:bodyDiv w:val="1"/>
      <w:marLeft w:val="0"/>
      <w:marRight w:val="0"/>
      <w:marTop w:val="0"/>
      <w:marBottom w:val="0"/>
      <w:divBdr>
        <w:top w:val="none" w:sz="0" w:space="0" w:color="auto"/>
        <w:left w:val="none" w:sz="0" w:space="0" w:color="auto"/>
        <w:bottom w:val="none" w:sz="0" w:space="0" w:color="auto"/>
        <w:right w:val="none" w:sz="0" w:space="0" w:color="auto"/>
      </w:divBdr>
    </w:div>
    <w:div w:id="1557081492">
      <w:bodyDiv w:val="1"/>
      <w:marLeft w:val="0"/>
      <w:marRight w:val="0"/>
      <w:marTop w:val="0"/>
      <w:marBottom w:val="0"/>
      <w:divBdr>
        <w:top w:val="none" w:sz="0" w:space="0" w:color="auto"/>
        <w:left w:val="none" w:sz="0" w:space="0" w:color="auto"/>
        <w:bottom w:val="none" w:sz="0" w:space="0" w:color="auto"/>
        <w:right w:val="none" w:sz="0" w:space="0" w:color="auto"/>
      </w:divBdr>
    </w:div>
    <w:div w:id="1557621771">
      <w:bodyDiv w:val="1"/>
      <w:marLeft w:val="0"/>
      <w:marRight w:val="0"/>
      <w:marTop w:val="0"/>
      <w:marBottom w:val="0"/>
      <w:divBdr>
        <w:top w:val="none" w:sz="0" w:space="0" w:color="auto"/>
        <w:left w:val="none" w:sz="0" w:space="0" w:color="auto"/>
        <w:bottom w:val="none" w:sz="0" w:space="0" w:color="auto"/>
        <w:right w:val="none" w:sz="0" w:space="0" w:color="auto"/>
      </w:divBdr>
    </w:div>
    <w:div w:id="1558585579">
      <w:bodyDiv w:val="1"/>
      <w:marLeft w:val="0"/>
      <w:marRight w:val="0"/>
      <w:marTop w:val="0"/>
      <w:marBottom w:val="0"/>
      <w:divBdr>
        <w:top w:val="none" w:sz="0" w:space="0" w:color="auto"/>
        <w:left w:val="none" w:sz="0" w:space="0" w:color="auto"/>
        <w:bottom w:val="none" w:sz="0" w:space="0" w:color="auto"/>
        <w:right w:val="none" w:sz="0" w:space="0" w:color="auto"/>
      </w:divBdr>
    </w:div>
    <w:div w:id="1560942637">
      <w:bodyDiv w:val="1"/>
      <w:marLeft w:val="0"/>
      <w:marRight w:val="0"/>
      <w:marTop w:val="0"/>
      <w:marBottom w:val="0"/>
      <w:divBdr>
        <w:top w:val="none" w:sz="0" w:space="0" w:color="auto"/>
        <w:left w:val="none" w:sz="0" w:space="0" w:color="auto"/>
        <w:bottom w:val="none" w:sz="0" w:space="0" w:color="auto"/>
        <w:right w:val="none" w:sz="0" w:space="0" w:color="auto"/>
      </w:divBdr>
    </w:div>
    <w:div w:id="1567184927">
      <w:bodyDiv w:val="1"/>
      <w:marLeft w:val="0"/>
      <w:marRight w:val="0"/>
      <w:marTop w:val="0"/>
      <w:marBottom w:val="0"/>
      <w:divBdr>
        <w:top w:val="none" w:sz="0" w:space="0" w:color="auto"/>
        <w:left w:val="none" w:sz="0" w:space="0" w:color="auto"/>
        <w:bottom w:val="none" w:sz="0" w:space="0" w:color="auto"/>
        <w:right w:val="none" w:sz="0" w:space="0" w:color="auto"/>
      </w:divBdr>
    </w:div>
    <w:div w:id="1567951182">
      <w:bodyDiv w:val="1"/>
      <w:marLeft w:val="0"/>
      <w:marRight w:val="0"/>
      <w:marTop w:val="0"/>
      <w:marBottom w:val="0"/>
      <w:divBdr>
        <w:top w:val="none" w:sz="0" w:space="0" w:color="auto"/>
        <w:left w:val="none" w:sz="0" w:space="0" w:color="auto"/>
        <w:bottom w:val="none" w:sz="0" w:space="0" w:color="auto"/>
        <w:right w:val="none" w:sz="0" w:space="0" w:color="auto"/>
      </w:divBdr>
    </w:div>
    <w:div w:id="1568608436">
      <w:bodyDiv w:val="1"/>
      <w:marLeft w:val="0"/>
      <w:marRight w:val="0"/>
      <w:marTop w:val="0"/>
      <w:marBottom w:val="0"/>
      <w:divBdr>
        <w:top w:val="none" w:sz="0" w:space="0" w:color="auto"/>
        <w:left w:val="none" w:sz="0" w:space="0" w:color="auto"/>
        <w:bottom w:val="none" w:sz="0" w:space="0" w:color="auto"/>
        <w:right w:val="none" w:sz="0" w:space="0" w:color="auto"/>
      </w:divBdr>
    </w:div>
    <w:div w:id="1569000093">
      <w:bodyDiv w:val="1"/>
      <w:marLeft w:val="0"/>
      <w:marRight w:val="0"/>
      <w:marTop w:val="0"/>
      <w:marBottom w:val="0"/>
      <w:divBdr>
        <w:top w:val="none" w:sz="0" w:space="0" w:color="auto"/>
        <w:left w:val="none" w:sz="0" w:space="0" w:color="auto"/>
        <w:bottom w:val="none" w:sz="0" w:space="0" w:color="auto"/>
        <w:right w:val="none" w:sz="0" w:space="0" w:color="auto"/>
      </w:divBdr>
    </w:div>
    <w:div w:id="1573347866">
      <w:bodyDiv w:val="1"/>
      <w:marLeft w:val="0"/>
      <w:marRight w:val="0"/>
      <w:marTop w:val="0"/>
      <w:marBottom w:val="0"/>
      <w:divBdr>
        <w:top w:val="none" w:sz="0" w:space="0" w:color="auto"/>
        <w:left w:val="none" w:sz="0" w:space="0" w:color="auto"/>
        <w:bottom w:val="none" w:sz="0" w:space="0" w:color="auto"/>
        <w:right w:val="none" w:sz="0" w:space="0" w:color="auto"/>
      </w:divBdr>
    </w:div>
    <w:div w:id="1575966583">
      <w:bodyDiv w:val="1"/>
      <w:marLeft w:val="0"/>
      <w:marRight w:val="0"/>
      <w:marTop w:val="0"/>
      <w:marBottom w:val="0"/>
      <w:divBdr>
        <w:top w:val="none" w:sz="0" w:space="0" w:color="auto"/>
        <w:left w:val="none" w:sz="0" w:space="0" w:color="auto"/>
        <w:bottom w:val="none" w:sz="0" w:space="0" w:color="auto"/>
        <w:right w:val="none" w:sz="0" w:space="0" w:color="auto"/>
      </w:divBdr>
    </w:div>
    <w:div w:id="1576550259">
      <w:bodyDiv w:val="1"/>
      <w:marLeft w:val="0"/>
      <w:marRight w:val="0"/>
      <w:marTop w:val="0"/>
      <w:marBottom w:val="0"/>
      <w:divBdr>
        <w:top w:val="none" w:sz="0" w:space="0" w:color="auto"/>
        <w:left w:val="none" w:sz="0" w:space="0" w:color="auto"/>
        <w:bottom w:val="none" w:sz="0" w:space="0" w:color="auto"/>
        <w:right w:val="none" w:sz="0" w:space="0" w:color="auto"/>
      </w:divBdr>
    </w:div>
    <w:div w:id="1577127234">
      <w:bodyDiv w:val="1"/>
      <w:marLeft w:val="0"/>
      <w:marRight w:val="0"/>
      <w:marTop w:val="0"/>
      <w:marBottom w:val="0"/>
      <w:divBdr>
        <w:top w:val="none" w:sz="0" w:space="0" w:color="auto"/>
        <w:left w:val="none" w:sz="0" w:space="0" w:color="auto"/>
        <w:bottom w:val="none" w:sz="0" w:space="0" w:color="auto"/>
        <w:right w:val="none" w:sz="0" w:space="0" w:color="auto"/>
      </w:divBdr>
    </w:div>
    <w:div w:id="1578056077">
      <w:bodyDiv w:val="1"/>
      <w:marLeft w:val="0"/>
      <w:marRight w:val="0"/>
      <w:marTop w:val="0"/>
      <w:marBottom w:val="0"/>
      <w:divBdr>
        <w:top w:val="none" w:sz="0" w:space="0" w:color="auto"/>
        <w:left w:val="none" w:sz="0" w:space="0" w:color="auto"/>
        <w:bottom w:val="none" w:sz="0" w:space="0" w:color="auto"/>
        <w:right w:val="none" w:sz="0" w:space="0" w:color="auto"/>
      </w:divBdr>
    </w:div>
    <w:div w:id="1578781789">
      <w:bodyDiv w:val="1"/>
      <w:marLeft w:val="0"/>
      <w:marRight w:val="0"/>
      <w:marTop w:val="0"/>
      <w:marBottom w:val="0"/>
      <w:divBdr>
        <w:top w:val="none" w:sz="0" w:space="0" w:color="auto"/>
        <w:left w:val="none" w:sz="0" w:space="0" w:color="auto"/>
        <w:bottom w:val="none" w:sz="0" w:space="0" w:color="auto"/>
        <w:right w:val="none" w:sz="0" w:space="0" w:color="auto"/>
      </w:divBdr>
    </w:div>
    <w:div w:id="1580138953">
      <w:bodyDiv w:val="1"/>
      <w:marLeft w:val="0"/>
      <w:marRight w:val="0"/>
      <w:marTop w:val="0"/>
      <w:marBottom w:val="0"/>
      <w:divBdr>
        <w:top w:val="none" w:sz="0" w:space="0" w:color="auto"/>
        <w:left w:val="none" w:sz="0" w:space="0" w:color="auto"/>
        <w:bottom w:val="none" w:sz="0" w:space="0" w:color="auto"/>
        <w:right w:val="none" w:sz="0" w:space="0" w:color="auto"/>
      </w:divBdr>
    </w:div>
    <w:div w:id="1582594316">
      <w:bodyDiv w:val="1"/>
      <w:marLeft w:val="0"/>
      <w:marRight w:val="0"/>
      <w:marTop w:val="0"/>
      <w:marBottom w:val="0"/>
      <w:divBdr>
        <w:top w:val="none" w:sz="0" w:space="0" w:color="auto"/>
        <w:left w:val="none" w:sz="0" w:space="0" w:color="auto"/>
        <w:bottom w:val="none" w:sz="0" w:space="0" w:color="auto"/>
        <w:right w:val="none" w:sz="0" w:space="0" w:color="auto"/>
      </w:divBdr>
    </w:div>
    <w:div w:id="1585140076">
      <w:bodyDiv w:val="1"/>
      <w:marLeft w:val="0"/>
      <w:marRight w:val="0"/>
      <w:marTop w:val="0"/>
      <w:marBottom w:val="0"/>
      <w:divBdr>
        <w:top w:val="none" w:sz="0" w:space="0" w:color="auto"/>
        <w:left w:val="none" w:sz="0" w:space="0" w:color="auto"/>
        <w:bottom w:val="none" w:sz="0" w:space="0" w:color="auto"/>
        <w:right w:val="none" w:sz="0" w:space="0" w:color="auto"/>
      </w:divBdr>
    </w:div>
    <w:div w:id="1587417956">
      <w:bodyDiv w:val="1"/>
      <w:marLeft w:val="0"/>
      <w:marRight w:val="0"/>
      <w:marTop w:val="0"/>
      <w:marBottom w:val="0"/>
      <w:divBdr>
        <w:top w:val="none" w:sz="0" w:space="0" w:color="auto"/>
        <w:left w:val="none" w:sz="0" w:space="0" w:color="auto"/>
        <w:bottom w:val="none" w:sz="0" w:space="0" w:color="auto"/>
        <w:right w:val="none" w:sz="0" w:space="0" w:color="auto"/>
      </w:divBdr>
    </w:div>
    <w:div w:id="1592398170">
      <w:bodyDiv w:val="1"/>
      <w:marLeft w:val="0"/>
      <w:marRight w:val="0"/>
      <w:marTop w:val="0"/>
      <w:marBottom w:val="0"/>
      <w:divBdr>
        <w:top w:val="none" w:sz="0" w:space="0" w:color="auto"/>
        <w:left w:val="none" w:sz="0" w:space="0" w:color="auto"/>
        <w:bottom w:val="none" w:sz="0" w:space="0" w:color="auto"/>
        <w:right w:val="none" w:sz="0" w:space="0" w:color="auto"/>
      </w:divBdr>
    </w:div>
    <w:div w:id="1593002098">
      <w:bodyDiv w:val="1"/>
      <w:marLeft w:val="0"/>
      <w:marRight w:val="0"/>
      <w:marTop w:val="0"/>
      <w:marBottom w:val="0"/>
      <w:divBdr>
        <w:top w:val="none" w:sz="0" w:space="0" w:color="auto"/>
        <w:left w:val="none" w:sz="0" w:space="0" w:color="auto"/>
        <w:bottom w:val="none" w:sz="0" w:space="0" w:color="auto"/>
        <w:right w:val="none" w:sz="0" w:space="0" w:color="auto"/>
      </w:divBdr>
    </w:div>
    <w:div w:id="1596866559">
      <w:bodyDiv w:val="1"/>
      <w:marLeft w:val="0"/>
      <w:marRight w:val="0"/>
      <w:marTop w:val="0"/>
      <w:marBottom w:val="0"/>
      <w:divBdr>
        <w:top w:val="none" w:sz="0" w:space="0" w:color="auto"/>
        <w:left w:val="none" w:sz="0" w:space="0" w:color="auto"/>
        <w:bottom w:val="none" w:sz="0" w:space="0" w:color="auto"/>
        <w:right w:val="none" w:sz="0" w:space="0" w:color="auto"/>
      </w:divBdr>
    </w:div>
    <w:div w:id="1601141489">
      <w:bodyDiv w:val="1"/>
      <w:marLeft w:val="0"/>
      <w:marRight w:val="0"/>
      <w:marTop w:val="0"/>
      <w:marBottom w:val="0"/>
      <w:divBdr>
        <w:top w:val="none" w:sz="0" w:space="0" w:color="auto"/>
        <w:left w:val="none" w:sz="0" w:space="0" w:color="auto"/>
        <w:bottom w:val="none" w:sz="0" w:space="0" w:color="auto"/>
        <w:right w:val="none" w:sz="0" w:space="0" w:color="auto"/>
      </w:divBdr>
    </w:div>
    <w:div w:id="1602252772">
      <w:bodyDiv w:val="1"/>
      <w:marLeft w:val="0"/>
      <w:marRight w:val="0"/>
      <w:marTop w:val="0"/>
      <w:marBottom w:val="0"/>
      <w:divBdr>
        <w:top w:val="none" w:sz="0" w:space="0" w:color="auto"/>
        <w:left w:val="none" w:sz="0" w:space="0" w:color="auto"/>
        <w:bottom w:val="none" w:sz="0" w:space="0" w:color="auto"/>
        <w:right w:val="none" w:sz="0" w:space="0" w:color="auto"/>
      </w:divBdr>
    </w:div>
    <w:div w:id="1603799622">
      <w:bodyDiv w:val="1"/>
      <w:marLeft w:val="0"/>
      <w:marRight w:val="0"/>
      <w:marTop w:val="0"/>
      <w:marBottom w:val="0"/>
      <w:divBdr>
        <w:top w:val="none" w:sz="0" w:space="0" w:color="auto"/>
        <w:left w:val="none" w:sz="0" w:space="0" w:color="auto"/>
        <w:bottom w:val="none" w:sz="0" w:space="0" w:color="auto"/>
        <w:right w:val="none" w:sz="0" w:space="0" w:color="auto"/>
      </w:divBdr>
    </w:div>
    <w:div w:id="1604337018">
      <w:bodyDiv w:val="1"/>
      <w:marLeft w:val="0"/>
      <w:marRight w:val="0"/>
      <w:marTop w:val="0"/>
      <w:marBottom w:val="0"/>
      <w:divBdr>
        <w:top w:val="none" w:sz="0" w:space="0" w:color="auto"/>
        <w:left w:val="none" w:sz="0" w:space="0" w:color="auto"/>
        <w:bottom w:val="none" w:sz="0" w:space="0" w:color="auto"/>
        <w:right w:val="none" w:sz="0" w:space="0" w:color="auto"/>
      </w:divBdr>
    </w:div>
    <w:div w:id="1604534751">
      <w:bodyDiv w:val="1"/>
      <w:marLeft w:val="0"/>
      <w:marRight w:val="0"/>
      <w:marTop w:val="0"/>
      <w:marBottom w:val="0"/>
      <w:divBdr>
        <w:top w:val="none" w:sz="0" w:space="0" w:color="auto"/>
        <w:left w:val="none" w:sz="0" w:space="0" w:color="auto"/>
        <w:bottom w:val="none" w:sz="0" w:space="0" w:color="auto"/>
        <w:right w:val="none" w:sz="0" w:space="0" w:color="auto"/>
      </w:divBdr>
    </w:div>
    <w:div w:id="1604612356">
      <w:bodyDiv w:val="1"/>
      <w:marLeft w:val="0"/>
      <w:marRight w:val="0"/>
      <w:marTop w:val="0"/>
      <w:marBottom w:val="0"/>
      <w:divBdr>
        <w:top w:val="none" w:sz="0" w:space="0" w:color="auto"/>
        <w:left w:val="none" w:sz="0" w:space="0" w:color="auto"/>
        <w:bottom w:val="none" w:sz="0" w:space="0" w:color="auto"/>
        <w:right w:val="none" w:sz="0" w:space="0" w:color="auto"/>
      </w:divBdr>
    </w:div>
    <w:div w:id="1606838520">
      <w:bodyDiv w:val="1"/>
      <w:marLeft w:val="0"/>
      <w:marRight w:val="0"/>
      <w:marTop w:val="0"/>
      <w:marBottom w:val="0"/>
      <w:divBdr>
        <w:top w:val="none" w:sz="0" w:space="0" w:color="auto"/>
        <w:left w:val="none" w:sz="0" w:space="0" w:color="auto"/>
        <w:bottom w:val="none" w:sz="0" w:space="0" w:color="auto"/>
        <w:right w:val="none" w:sz="0" w:space="0" w:color="auto"/>
      </w:divBdr>
    </w:div>
    <w:div w:id="1608467379">
      <w:bodyDiv w:val="1"/>
      <w:marLeft w:val="0"/>
      <w:marRight w:val="0"/>
      <w:marTop w:val="0"/>
      <w:marBottom w:val="0"/>
      <w:divBdr>
        <w:top w:val="none" w:sz="0" w:space="0" w:color="auto"/>
        <w:left w:val="none" w:sz="0" w:space="0" w:color="auto"/>
        <w:bottom w:val="none" w:sz="0" w:space="0" w:color="auto"/>
        <w:right w:val="none" w:sz="0" w:space="0" w:color="auto"/>
      </w:divBdr>
    </w:div>
    <w:div w:id="1611401300">
      <w:bodyDiv w:val="1"/>
      <w:marLeft w:val="0"/>
      <w:marRight w:val="0"/>
      <w:marTop w:val="0"/>
      <w:marBottom w:val="0"/>
      <w:divBdr>
        <w:top w:val="none" w:sz="0" w:space="0" w:color="auto"/>
        <w:left w:val="none" w:sz="0" w:space="0" w:color="auto"/>
        <w:bottom w:val="none" w:sz="0" w:space="0" w:color="auto"/>
        <w:right w:val="none" w:sz="0" w:space="0" w:color="auto"/>
      </w:divBdr>
    </w:div>
    <w:div w:id="1612738618">
      <w:bodyDiv w:val="1"/>
      <w:marLeft w:val="0"/>
      <w:marRight w:val="0"/>
      <w:marTop w:val="0"/>
      <w:marBottom w:val="0"/>
      <w:divBdr>
        <w:top w:val="none" w:sz="0" w:space="0" w:color="auto"/>
        <w:left w:val="none" w:sz="0" w:space="0" w:color="auto"/>
        <w:bottom w:val="none" w:sz="0" w:space="0" w:color="auto"/>
        <w:right w:val="none" w:sz="0" w:space="0" w:color="auto"/>
      </w:divBdr>
    </w:div>
    <w:div w:id="1613510248">
      <w:bodyDiv w:val="1"/>
      <w:marLeft w:val="0"/>
      <w:marRight w:val="0"/>
      <w:marTop w:val="0"/>
      <w:marBottom w:val="0"/>
      <w:divBdr>
        <w:top w:val="none" w:sz="0" w:space="0" w:color="auto"/>
        <w:left w:val="none" w:sz="0" w:space="0" w:color="auto"/>
        <w:bottom w:val="none" w:sz="0" w:space="0" w:color="auto"/>
        <w:right w:val="none" w:sz="0" w:space="0" w:color="auto"/>
      </w:divBdr>
    </w:div>
    <w:div w:id="1615404054">
      <w:bodyDiv w:val="1"/>
      <w:marLeft w:val="0"/>
      <w:marRight w:val="0"/>
      <w:marTop w:val="0"/>
      <w:marBottom w:val="0"/>
      <w:divBdr>
        <w:top w:val="none" w:sz="0" w:space="0" w:color="auto"/>
        <w:left w:val="none" w:sz="0" w:space="0" w:color="auto"/>
        <w:bottom w:val="none" w:sz="0" w:space="0" w:color="auto"/>
        <w:right w:val="none" w:sz="0" w:space="0" w:color="auto"/>
      </w:divBdr>
    </w:div>
    <w:div w:id="1615594753">
      <w:bodyDiv w:val="1"/>
      <w:marLeft w:val="0"/>
      <w:marRight w:val="0"/>
      <w:marTop w:val="0"/>
      <w:marBottom w:val="0"/>
      <w:divBdr>
        <w:top w:val="none" w:sz="0" w:space="0" w:color="auto"/>
        <w:left w:val="none" w:sz="0" w:space="0" w:color="auto"/>
        <w:bottom w:val="none" w:sz="0" w:space="0" w:color="auto"/>
        <w:right w:val="none" w:sz="0" w:space="0" w:color="auto"/>
      </w:divBdr>
    </w:div>
    <w:div w:id="1616523390">
      <w:bodyDiv w:val="1"/>
      <w:marLeft w:val="0"/>
      <w:marRight w:val="0"/>
      <w:marTop w:val="0"/>
      <w:marBottom w:val="0"/>
      <w:divBdr>
        <w:top w:val="none" w:sz="0" w:space="0" w:color="auto"/>
        <w:left w:val="none" w:sz="0" w:space="0" w:color="auto"/>
        <w:bottom w:val="none" w:sz="0" w:space="0" w:color="auto"/>
        <w:right w:val="none" w:sz="0" w:space="0" w:color="auto"/>
      </w:divBdr>
    </w:div>
    <w:div w:id="1616672278">
      <w:bodyDiv w:val="1"/>
      <w:marLeft w:val="0"/>
      <w:marRight w:val="0"/>
      <w:marTop w:val="0"/>
      <w:marBottom w:val="0"/>
      <w:divBdr>
        <w:top w:val="none" w:sz="0" w:space="0" w:color="auto"/>
        <w:left w:val="none" w:sz="0" w:space="0" w:color="auto"/>
        <w:bottom w:val="none" w:sz="0" w:space="0" w:color="auto"/>
        <w:right w:val="none" w:sz="0" w:space="0" w:color="auto"/>
      </w:divBdr>
    </w:div>
    <w:div w:id="1617105415">
      <w:bodyDiv w:val="1"/>
      <w:marLeft w:val="0"/>
      <w:marRight w:val="0"/>
      <w:marTop w:val="0"/>
      <w:marBottom w:val="0"/>
      <w:divBdr>
        <w:top w:val="none" w:sz="0" w:space="0" w:color="auto"/>
        <w:left w:val="none" w:sz="0" w:space="0" w:color="auto"/>
        <w:bottom w:val="none" w:sz="0" w:space="0" w:color="auto"/>
        <w:right w:val="none" w:sz="0" w:space="0" w:color="auto"/>
      </w:divBdr>
    </w:div>
    <w:div w:id="1619799502">
      <w:bodyDiv w:val="1"/>
      <w:marLeft w:val="0"/>
      <w:marRight w:val="0"/>
      <w:marTop w:val="0"/>
      <w:marBottom w:val="0"/>
      <w:divBdr>
        <w:top w:val="none" w:sz="0" w:space="0" w:color="auto"/>
        <w:left w:val="none" w:sz="0" w:space="0" w:color="auto"/>
        <w:bottom w:val="none" w:sz="0" w:space="0" w:color="auto"/>
        <w:right w:val="none" w:sz="0" w:space="0" w:color="auto"/>
      </w:divBdr>
    </w:div>
    <w:div w:id="1621958164">
      <w:bodyDiv w:val="1"/>
      <w:marLeft w:val="0"/>
      <w:marRight w:val="0"/>
      <w:marTop w:val="0"/>
      <w:marBottom w:val="0"/>
      <w:divBdr>
        <w:top w:val="none" w:sz="0" w:space="0" w:color="auto"/>
        <w:left w:val="none" w:sz="0" w:space="0" w:color="auto"/>
        <w:bottom w:val="none" w:sz="0" w:space="0" w:color="auto"/>
        <w:right w:val="none" w:sz="0" w:space="0" w:color="auto"/>
      </w:divBdr>
    </w:div>
    <w:div w:id="1622107251">
      <w:bodyDiv w:val="1"/>
      <w:marLeft w:val="0"/>
      <w:marRight w:val="0"/>
      <w:marTop w:val="0"/>
      <w:marBottom w:val="0"/>
      <w:divBdr>
        <w:top w:val="none" w:sz="0" w:space="0" w:color="auto"/>
        <w:left w:val="none" w:sz="0" w:space="0" w:color="auto"/>
        <w:bottom w:val="none" w:sz="0" w:space="0" w:color="auto"/>
        <w:right w:val="none" w:sz="0" w:space="0" w:color="auto"/>
      </w:divBdr>
    </w:div>
    <w:div w:id="1623540556">
      <w:bodyDiv w:val="1"/>
      <w:marLeft w:val="0"/>
      <w:marRight w:val="0"/>
      <w:marTop w:val="0"/>
      <w:marBottom w:val="0"/>
      <w:divBdr>
        <w:top w:val="none" w:sz="0" w:space="0" w:color="auto"/>
        <w:left w:val="none" w:sz="0" w:space="0" w:color="auto"/>
        <w:bottom w:val="none" w:sz="0" w:space="0" w:color="auto"/>
        <w:right w:val="none" w:sz="0" w:space="0" w:color="auto"/>
      </w:divBdr>
    </w:div>
    <w:div w:id="1626961409">
      <w:bodyDiv w:val="1"/>
      <w:marLeft w:val="0"/>
      <w:marRight w:val="0"/>
      <w:marTop w:val="0"/>
      <w:marBottom w:val="0"/>
      <w:divBdr>
        <w:top w:val="none" w:sz="0" w:space="0" w:color="auto"/>
        <w:left w:val="none" w:sz="0" w:space="0" w:color="auto"/>
        <w:bottom w:val="none" w:sz="0" w:space="0" w:color="auto"/>
        <w:right w:val="none" w:sz="0" w:space="0" w:color="auto"/>
      </w:divBdr>
    </w:div>
    <w:div w:id="1628196615">
      <w:bodyDiv w:val="1"/>
      <w:marLeft w:val="0"/>
      <w:marRight w:val="0"/>
      <w:marTop w:val="0"/>
      <w:marBottom w:val="0"/>
      <w:divBdr>
        <w:top w:val="none" w:sz="0" w:space="0" w:color="auto"/>
        <w:left w:val="none" w:sz="0" w:space="0" w:color="auto"/>
        <w:bottom w:val="none" w:sz="0" w:space="0" w:color="auto"/>
        <w:right w:val="none" w:sz="0" w:space="0" w:color="auto"/>
      </w:divBdr>
    </w:div>
    <w:div w:id="1630553655">
      <w:bodyDiv w:val="1"/>
      <w:marLeft w:val="0"/>
      <w:marRight w:val="0"/>
      <w:marTop w:val="0"/>
      <w:marBottom w:val="0"/>
      <w:divBdr>
        <w:top w:val="none" w:sz="0" w:space="0" w:color="auto"/>
        <w:left w:val="none" w:sz="0" w:space="0" w:color="auto"/>
        <w:bottom w:val="none" w:sz="0" w:space="0" w:color="auto"/>
        <w:right w:val="none" w:sz="0" w:space="0" w:color="auto"/>
      </w:divBdr>
    </w:div>
    <w:div w:id="1631399817">
      <w:bodyDiv w:val="1"/>
      <w:marLeft w:val="0"/>
      <w:marRight w:val="0"/>
      <w:marTop w:val="0"/>
      <w:marBottom w:val="0"/>
      <w:divBdr>
        <w:top w:val="none" w:sz="0" w:space="0" w:color="auto"/>
        <w:left w:val="none" w:sz="0" w:space="0" w:color="auto"/>
        <w:bottom w:val="none" w:sz="0" w:space="0" w:color="auto"/>
        <w:right w:val="none" w:sz="0" w:space="0" w:color="auto"/>
      </w:divBdr>
    </w:div>
    <w:div w:id="1632637164">
      <w:bodyDiv w:val="1"/>
      <w:marLeft w:val="0"/>
      <w:marRight w:val="0"/>
      <w:marTop w:val="0"/>
      <w:marBottom w:val="0"/>
      <w:divBdr>
        <w:top w:val="none" w:sz="0" w:space="0" w:color="auto"/>
        <w:left w:val="none" w:sz="0" w:space="0" w:color="auto"/>
        <w:bottom w:val="none" w:sz="0" w:space="0" w:color="auto"/>
        <w:right w:val="none" w:sz="0" w:space="0" w:color="auto"/>
      </w:divBdr>
    </w:div>
    <w:div w:id="1637177580">
      <w:bodyDiv w:val="1"/>
      <w:marLeft w:val="0"/>
      <w:marRight w:val="0"/>
      <w:marTop w:val="0"/>
      <w:marBottom w:val="0"/>
      <w:divBdr>
        <w:top w:val="none" w:sz="0" w:space="0" w:color="auto"/>
        <w:left w:val="none" w:sz="0" w:space="0" w:color="auto"/>
        <w:bottom w:val="none" w:sz="0" w:space="0" w:color="auto"/>
        <w:right w:val="none" w:sz="0" w:space="0" w:color="auto"/>
      </w:divBdr>
    </w:div>
    <w:div w:id="1637367345">
      <w:bodyDiv w:val="1"/>
      <w:marLeft w:val="0"/>
      <w:marRight w:val="0"/>
      <w:marTop w:val="0"/>
      <w:marBottom w:val="0"/>
      <w:divBdr>
        <w:top w:val="none" w:sz="0" w:space="0" w:color="auto"/>
        <w:left w:val="none" w:sz="0" w:space="0" w:color="auto"/>
        <w:bottom w:val="none" w:sz="0" w:space="0" w:color="auto"/>
        <w:right w:val="none" w:sz="0" w:space="0" w:color="auto"/>
      </w:divBdr>
    </w:div>
    <w:div w:id="1640644059">
      <w:bodyDiv w:val="1"/>
      <w:marLeft w:val="0"/>
      <w:marRight w:val="0"/>
      <w:marTop w:val="0"/>
      <w:marBottom w:val="0"/>
      <w:divBdr>
        <w:top w:val="none" w:sz="0" w:space="0" w:color="auto"/>
        <w:left w:val="none" w:sz="0" w:space="0" w:color="auto"/>
        <w:bottom w:val="none" w:sz="0" w:space="0" w:color="auto"/>
        <w:right w:val="none" w:sz="0" w:space="0" w:color="auto"/>
      </w:divBdr>
    </w:div>
    <w:div w:id="1641037770">
      <w:bodyDiv w:val="1"/>
      <w:marLeft w:val="0"/>
      <w:marRight w:val="0"/>
      <w:marTop w:val="0"/>
      <w:marBottom w:val="0"/>
      <w:divBdr>
        <w:top w:val="none" w:sz="0" w:space="0" w:color="auto"/>
        <w:left w:val="none" w:sz="0" w:space="0" w:color="auto"/>
        <w:bottom w:val="none" w:sz="0" w:space="0" w:color="auto"/>
        <w:right w:val="none" w:sz="0" w:space="0" w:color="auto"/>
      </w:divBdr>
    </w:div>
    <w:div w:id="1642344993">
      <w:bodyDiv w:val="1"/>
      <w:marLeft w:val="0"/>
      <w:marRight w:val="0"/>
      <w:marTop w:val="0"/>
      <w:marBottom w:val="0"/>
      <w:divBdr>
        <w:top w:val="none" w:sz="0" w:space="0" w:color="auto"/>
        <w:left w:val="none" w:sz="0" w:space="0" w:color="auto"/>
        <w:bottom w:val="none" w:sz="0" w:space="0" w:color="auto"/>
        <w:right w:val="none" w:sz="0" w:space="0" w:color="auto"/>
      </w:divBdr>
    </w:div>
    <w:div w:id="1642617485">
      <w:bodyDiv w:val="1"/>
      <w:marLeft w:val="0"/>
      <w:marRight w:val="0"/>
      <w:marTop w:val="0"/>
      <w:marBottom w:val="0"/>
      <w:divBdr>
        <w:top w:val="none" w:sz="0" w:space="0" w:color="auto"/>
        <w:left w:val="none" w:sz="0" w:space="0" w:color="auto"/>
        <w:bottom w:val="none" w:sz="0" w:space="0" w:color="auto"/>
        <w:right w:val="none" w:sz="0" w:space="0" w:color="auto"/>
      </w:divBdr>
    </w:div>
    <w:div w:id="1643390721">
      <w:bodyDiv w:val="1"/>
      <w:marLeft w:val="0"/>
      <w:marRight w:val="0"/>
      <w:marTop w:val="0"/>
      <w:marBottom w:val="0"/>
      <w:divBdr>
        <w:top w:val="none" w:sz="0" w:space="0" w:color="auto"/>
        <w:left w:val="none" w:sz="0" w:space="0" w:color="auto"/>
        <w:bottom w:val="none" w:sz="0" w:space="0" w:color="auto"/>
        <w:right w:val="none" w:sz="0" w:space="0" w:color="auto"/>
      </w:divBdr>
    </w:div>
    <w:div w:id="1647272003">
      <w:bodyDiv w:val="1"/>
      <w:marLeft w:val="0"/>
      <w:marRight w:val="0"/>
      <w:marTop w:val="0"/>
      <w:marBottom w:val="0"/>
      <w:divBdr>
        <w:top w:val="none" w:sz="0" w:space="0" w:color="auto"/>
        <w:left w:val="none" w:sz="0" w:space="0" w:color="auto"/>
        <w:bottom w:val="none" w:sz="0" w:space="0" w:color="auto"/>
        <w:right w:val="none" w:sz="0" w:space="0" w:color="auto"/>
      </w:divBdr>
    </w:div>
    <w:div w:id="1648850592">
      <w:bodyDiv w:val="1"/>
      <w:marLeft w:val="0"/>
      <w:marRight w:val="0"/>
      <w:marTop w:val="0"/>
      <w:marBottom w:val="0"/>
      <w:divBdr>
        <w:top w:val="none" w:sz="0" w:space="0" w:color="auto"/>
        <w:left w:val="none" w:sz="0" w:space="0" w:color="auto"/>
        <w:bottom w:val="none" w:sz="0" w:space="0" w:color="auto"/>
        <w:right w:val="none" w:sz="0" w:space="0" w:color="auto"/>
      </w:divBdr>
    </w:div>
    <w:div w:id="1650743471">
      <w:bodyDiv w:val="1"/>
      <w:marLeft w:val="0"/>
      <w:marRight w:val="0"/>
      <w:marTop w:val="0"/>
      <w:marBottom w:val="0"/>
      <w:divBdr>
        <w:top w:val="none" w:sz="0" w:space="0" w:color="auto"/>
        <w:left w:val="none" w:sz="0" w:space="0" w:color="auto"/>
        <w:bottom w:val="none" w:sz="0" w:space="0" w:color="auto"/>
        <w:right w:val="none" w:sz="0" w:space="0" w:color="auto"/>
      </w:divBdr>
    </w:div>
    <w:div w:id="1650939580">
      <w:bodyDiv w:val="1"/>
      <w:marLeft w:val="0"/>
      <w:marRight w:val="0"/>
      <w:marTop w:val="0"/>
      <w:marBottom w:val="0"/>
      <w:divBdr>
        <w:top w:val="none" w:sz="0" w:space="0" w:color="auto"/>
        <w:left w:val="none" w:sz="0" w:space="0" w:color="auto"/>
        <w:bottom w:val="none" w:sz="0" w:space="0" w:color="auto"/>
        <w:right w:val="none" w:sz="0" w:space="0" w:color="auto"/>
      </w:divBdr>
    </w:div>
    <w:div w:id="1653752155">
      <w:bodyDiv w:val="1"/>
      <w:marLeft w:val="0"/>
      <w:marRight w:val="0"/>
      <w:marTop w:val="0"/>
      <w:marBottom w:val="0"/>
      <w:divBdr>
        <w:top w:val="none" w:sz="0" w:space="0" w:color="auto"/>
        <w:left w:val="none" w:sz="0" w:space="0" w:color="auto"/>
        <w:bottom w:val="none" w:sz="0" w:space="0" w:color="auto"/>
        <w:right w:val="none" w:sz="0" w:space="0" w:color="auto"/>
      </w:divBdr>
    </w:div>
    <w:div w:id="1654067652">
      <w:bodyDiv w:val="1"/>
      <w:marLeft w:val="0"/>
      <w:marRight w:val="0"/>
      <w:marTop w:val="0"/>
      <w:marBottom w:val="0"/>
      <w:divBdr>
        <w:top w:val="none" w:sz="0" w:space="0" w:color="auto"/>
        <w:left w:val="none" w:sz="0" w:space="0" w:color="auto"/>
        <w:bottom w:val="none" w:sz="0" w:space="0" w:color="auto"/>
        <w:right w:val="none" w:sz="0" w:space="0" w:color="auto"/>
      </w:divBdr>
    </w:div>
    <w:div w:id="1654723644">
      <w:bodyDiv w:val="1"/>
      <w:marLeft w:val="0"/>
      <w:marRight w:val="0"/>
      <w:marTop w:val="0"/>
      <w:marBottom w:val="0"/>
      <w:divBdr>
        <w:top w:val="none" w:sz="0" w:space="0" w:color="auto"/>
        <w:left w:val="none" w:sz="0" w:space="0" w:color="auto"/>
        <w:bottom w:val="none" w:sz="0" w:space="0" w:color="auto"/>
        <w:right w:val="none" w:sz="0" w:space="0" w:color="auto"/>
      </w:divBdr>
    </w:div>
    <w:div w:id="1655572362">
      <w:bodyDiv w:val="1"/>
      <w:marLeft w:val="0"/>
      <w:marRight w:val="0"/>
      <w:marTop w:val="0"/>
      <w:marBottom w:val="0"/>
      <w:divBdr>
        <w:top w:val="none" w:sz="0" w:space="0" w:color="auto"/>
        <w:left w:val="none" w:sz="0" w:space="0" w:color="auto"/>
        <w:bottom w:val="none" w:sz="0" w:space="0" w:color="auto"/>
        <w:right w:val="none" w:sz="0" w:space="0" w:color="auto"/>
      </w:divBdr>
    </w:div>
    <w:div w:id="1657104900">
      <w:bodyDiv w:val="1"/>
      <w:marLeft w:val="0"/>
      <w:marRight w:val="0"/>
      <w:marTop w:val="0"/>
      <w:marBottom w:val="0"/>
      <w:divBdr>
        <w:top w:val="none" w:sz="0" w:space="0" w:color="auto"/>
        <w:left w:val="none" w:sz="0" w:space="0" w:color="auto"/>
        <w:bottom w:val="none" w:sz="0" w:space="0" w:color="auto"/>
        <w:right w:val="none" w:sz="0" w:space="0" w:color="auto"/>
      </w:divBdr>
    </w:div>
    <w:div w:id="1659110044">
      <w:bodyDiv w:val="1"/>
      <w:marLeft w:val="0"/>
      <w:marRight w:val="0"/>
      <w:marTop w:val="0"/>
      <w:marBottom w:val="0"/>
      <w:divBdr>
        <w:top w:val="none" w:sz="0" w:space="0" w:color="auto"/>
        <w:left w:val="none" w:sz="0" w:space="0" w:color="auto"/>
        <w:bottom w:val="none" w:sz="0" w:space="0" w:color="auto"/>
        <w:right w:val="none" w:sz="0" w:space="0" w:color="auto"/>
      </w:divBdr>
    </w:div>
    <w:div w:id="1661735543">
      <w:bodyDiv w:val="1"/>
      <w:marLeft w:val="0"/>
      <w:marRight w:val="0"/>
      <w:marTop w:val="0"/>
      <w:marBottom w:val="0"/>
      <w:divBdr>
        <w:top w:val="none" w:sz="0" w:space="0" w:color="auto"/>
        <w:left w:val="none" w:sz="0" w:space="0" w:color="auto"/>
        <w:bottom w:val="none" w:sz="0" w:space="0" w:color="auto"/>
        <w:right w:val="none" w:sz="0" w:space="0" w:color="auto"/>
      </w:divBdr>
    </w:div>
    <w:div w:id="1664896769">
      <w:bodyDiv w:val="1"/>
      <w:marLeft w:val="0"/>
      <w:marRight w:val="0"/>
      <w:marTop w:val="0"/>
      <w:marBottom w:val="0"/>
      <w:divBdr>
        <w:top w:val="none" w:sz="0" w:space="0" w:color="auto"/>
        <w:left w:val="none" w:sz="0" w:space="0" w:color="auto"/>
        <w:bottom w:val="none" w:sz="0" w:space="0" w:color="auto"/>
        <w:right w:val="none" w:sz="0" w:space="0" w:color="auto"/>
      </w:divBdr>
    </w:div>
    <w:div w:id="1667902616">
      <w:bodyDiv w:val="1"/>
      <w:marLeft w:val="0"/>
      <w:marRight w:val="0"/>
      <w:marTop w:val="0"/>
      <w:marBottom w:val="0"/>
      <w:divBdr>
        <w:top w:val="none" w:sz="0" w:space="0" w:color="auto"/>
        <w:left w:val="none" w:sz="0" w:space="0" w:color="auto"/>
        <w:bottom w:val="none" w:sz="0" w:space="0" w:color="auto"/>
        <w:right w:val="none" w:sz="0" w:space="0" w:color="auto"/>
      </w:divBdr>
    </w:div>
    <w:div w:id="1668170531">
      <w:bodyDiv w:val="1"/>
      <w:marLeft w:val="0"/>
      <w:marRight w:val="0"/>
      <w:marTop w:val="0"/>
      <w:marBottom w:val="0"/>
      <w:divBdr>
        <w:top w:val="none" w:sz="0" w:space="0" w:color="auto"/>
        <w:left w:val="none" w:sz="0" w:space="0" w:color="auto"/>
        <w:bottom w:val="none" w:sz="0" w:space="0" w:color="auto"/>
        <w:right w:val="none" w:sz="0" w:space="0" w:color="auto"/>
      </w:divBdr>
    </w:div>
    <w:div w:id="1671131510">
      <w:bodyDiv w:val="1"/>
      <w:marLeft w:val="0"/>
      <w:marRight w:val="0"/>
      <w:marTop w:val="0"/>
      <w:marBottom w:val="0"/>
      <w:divBdr>
        <w:top w:val="none" w:sz="0" w:space="0" w:color="auto"/>
        <w:left w:val="none" w:sz="0" w:space="0" w:color="auto"/>
        <w:bottom w:val="none" w:sz="0" w:space="0" w:color="auto"/>
        <w:right w:val="none" w:sz="0" w:space="0" w:color="auto"/>
      </w:divBdr>
    </w:div>
    <w:div w:id="1672564708">
      <w:bodyDiv w:val="1"/>
      <w:marLeft w:val="0"/>
      <w:marRight w:val="0"/>
      <w:marTop w:val="0"/>
      <w:marBottom w:val="0"/>
      <w:divBdr>
        <w:top w:val="none" w:sz="0" w:space="0" w:color="auto"/>
        <w:left w:val="none" w:sz="0" w:space="0" w:color="auto"/>
        <w:bottom w:val="none" w:sz="0" w:space="0" w:color="auto"/>
        <w:right w:val="none" w:sz="0" w:space="0" w:color="auto"/>
      </w:divBdr>
    </w:div>
    <w:div w:id="1672948440">
      <w:bodyDiv w:val="1"/>
      <w:marLeft w:val="0"/>
      <w:marRight w:val="0"/>
      <w:marTop w:val="0"/>
      <w:marBottom w:val="0"/>
      <w:divBdr>
        <w:top w:val="none" w:sz="0" w:space="0" w:color="auto"/>
        <w:left w:val="none" w:sz="0" w:space="0" w:color="auto"/>
        <w:bottom w:val="none" w:sz="0" w:space="0" w:color="auto"/>
        <w:right w:val="none" w:sz="0" w:space="0" w:color="auto"/>
      </w:divBdr>
    </w:div>
    <w:div w:id="1673022791">
      <w:bodyDiv w:val="1"/>
      <w:marLeft w:val="0"/>
      <w:marRight w:val="0"/>
      <w:marTop w:val="0"/>
      <w:marBottom w:val="0"/>
      <w:divBdr>
        <w:top w:val="none" w:sz="0" w:space="0" w:color="auto"/>
        <w:left w:val="none" w:sz="0" w:space="0" w:color="auto"/>
        <w:bottom w:val="none" w:sz="0" w:space="0" w:color="auto"/>
        <w:right w:val="none" w:sz="0" w:space="0" w:color="auto"/>
      </w:divBdr>
    </w:div>
    <w:div w:id="1674868670">
      <w:bodyDiv w:val="1"/>
      <w:marLeft w:val="0"/>
      <w:marRight w:val="0"/>
      <w:marTop w:val="0"/>
      <w:marBottom w:val="0"/>
      <w:divBdr>
        <w:top w:val="none" w:sz="0" w:space="0" w:color="auto"/>
        <w:left w:val="none" w:sz="0" w:space="0" w:color="auto"/>
        <w:bottom w:val="none" w:sz="0" w:space="0" w:color="auto"/>
        <w:right w:val="none" w:sz="0" w:space="0" w:color="auto"/>
      </w:divBdr>
    </w:div>
    <w:div w:id="1676767726">
      <w:bodyDiv w:val="1"/>
      <w:marLeft w:val="0"/>
      <w:marRight w:val="0"/>
      <w:marTop w:val="0"/>
      <w:marBottom w:val="0"/>
      <w:divBdr>
        <w:top w:val="none" w:sz="0" w:space="0" w:color="auto"/>
        <w:left w:val="none" w:sz="0" w:space="0" w:color="auto"/>
        <w:bottom w:val="none" w:sz="0" w:space="0" w:color="auto"/>
        <w:right w:val="none" w:sz="0" w:space="0" w:color="auto"/>
      </w:divBdr>
    </w:div>
    <w:div w:id="1677927252">
      <w:bodyDiv w:val="1"/>
      <w:marLeft w:val="0"/>
      <w:marRight w:val="0"/>
      <w:marTop w:val="0"/>
      <w:marBottom w:val="0"/>
      <w:divBdr>
        <w:top w:val="none" w:sz="0" w:space="0" w:color="auto"/>
        <w:left w:val="none" w:sz="0" w:space="0" w:color="auto"/>
        <w:bottom w:val="none" w:sz="0" w:space="0" w:color="auto"/>
        <w:right w:val="none" w:sz="0" w:space="0" w:color="auto"/>
      </w:divBdr>
    </w:div>
    <w:div w:id="1679580561">
      <w:bodyDiv w:val="1"/>
      <w:marLeft w:val="0"/>
      <w:marRight w:val="0"/>
      <w:marTop w:val="0"/>
      <w:marBottom w:val="0"/>
      <w:divBdr>
        <w:top w:val="none" w:sz="0" w:space="0" w:color="auto"/>
        <w:left w:val="none" w:sz="0" w:space="0" w:color="auto"/>
        <w:bottom w:val="none" w:sz="0" w:space="0" w:color="auto"/>
        <w:right w:val="none" w:sz="0" w:space="0" w:color="auto"/>
      </w:divBdr>
    </w:div>
    <w:div w:id="1681277323">
      <w:bodyDiv w:val="1"/>
      <w:marLeft w:val="0"/>
      <w:marRight w:val="0"/>
      <w:marTop w:val="0"/>
      <w:marBottom w:val="0"/>
      <w:divBdr>
        <w:top w:val="none" w:sz="0" w:space="0" w:color="auto"/>
        <w:left w:val="none" w:sz="0" w:space="0" w:color="auto"/>
        <w:bottom w:val="none" w:sz="0" w:space="0" w:color="auto"/>
        <w:right w:val="none" w:sz="0" w:space="0" w:color="auto"/>
      </w:divBdr>
    </w:div>
    <w:div w:id="1681810441">
      <w:bodyDiv w:val="1"/>
      <w:marLeft w:val="0"/>
      <w:marRight w:val="0"/>
      <w:marTop w:val="0"/>
      <w:marBottom w:val="0"/>
      <w:divBdr>
        <w:top w:val="none" w:sz="0" w:space="0" w:color="auto"/>
        <w:left w:val="none" w:sz="0" w:space="0" w:color="auto"/>
        <w:bottom w:val="none" w:sz="0" w:space="0" w:color="auto"/>
        <w:right w:val="none" w:sz="0" w:space="0" w:color="auto"/>
      </w:divBdr>
    </w:div>
    <w:div w:id="1684552077">
      <w:bodyDiv w:val="1"/>
      <w:marLeft w:val="0"/>
      <w:marRight w:val="0"/>
      <w:marTop w:val="0"/>
      <w:marBottom w:val="0"/>
      <w:divBdr>
        <w:top w:val="none" w:sz="0" w:space="0" w:color="auto"/>
        <w:left w:val="none" w:sz="0" w:space="0" w:color="auto"/>
        <w:bottom w:val="none" w:sz="0" w:space="0" w:color="auto"/>
        <w:right w:val="none" w:sz="0" w:space="0" w:color="auto"/>
      </w:divBdr>
    </w:div>
    <w:div w:id="1684749273">
      <w:bodyDiv w:val="1"/>
      <w:marLeft w:val="0"/>
      <w:marRight w:val="0"/>
      <w:marTop w:val="0"/>
      <w:marBottom w:val="0"/>
      <w:divBdr>
        <w:top w:val="none" w:sz="0" w:space="0" w:color="auto"/>
        <w:left w:val="none" w:sz="0" w:space="0" w:color="auto"/>
        <w:bottom w:val="none" w:sz="0" w:space="0" w:color="auto"/>
        <w:right w:val="none" w:sz="0" w:space="0" w:color="auto"/>
      </w:divBdr>
    </w:div>
    <w:div w:id="1685014175">
      <w:bodyDiv w:val="1"/>
      <w:marLeft w:val="0"/>
      <w:marRight w:val="0"/>
      <w:marTop w:val="0"/>
      <w:marBottom w:val="0"/>
      <w:divBdr>
        <w:top w:val="none" w:sz="0" w:space="0" w:color="auto"/>
        <w:left w:val="none" w:sz="0" w:space="0" w:color="auto"/>
        <w:bottom w:val="none" w:sz="0" w:space="0" w:color="auto"/>
        <w:right w:val="none" w:sz="0" w:space="0" w:color="auto"/>
      </w:divBdr>
    </w:div>
    <w:div w:id="1686908185">
      <w:bodyDiv w:val="1"/>
      <w:marLeft w:val="0"/>
      <w:marRight w:val="0"/>
      <w:marTop w:val="0"/>
      <w:marBottom w:val="0"/>
      <w:divBdr>
        <w:top w:val="none" w:sz="0" w:space="0" w:color="auto"/>
        <w:left w:val="none" w:sz="0" w:space="0" w:color="auto"/>
        <w:bottom w:val="none" w:sz="0" w:space="0" w:color="auto"/>
        <w:right w:val="none" w:sz="0" w:space="0" w:color="auto"/>
      </w:divBdr>
    </w:div>
    <w:div w:id="1688824482">
      <w:bodyDiv w:val="1"/>
      <w:marLeft w:val="0"/>
      <w:marRight w:val="0"/>
      <w:marTop w:val="0"/>
      <w:marBottom w:val="0"/>
      <w:divBdr>
        <w:top w:val="none" w:sz="0" w:space="0" w:color="auto"/>
        <w:left w:val="none" w:sz="0" w:space="0" w:color="auto"/>
        <w:bottom w:val="none" w:sz="0" w:space="0" w:color="auto"/>
        <w:right w:val="none" w:sz="0" w:space="0" w:color="auto"/>
      </w:divBdr>
    </w:div>
    <w:div w:id="1688873262">
      <w:bodyDiv w:val="1"/>
      <w:marLeft w:val="0"/>
      <w:marRight w:val="0"/>
      <w:marTop w:val="0"/>
      <w:marBottom w:val="0"/>
      <w:divBdr>
        <w:top w:val="none" w:sz="0" w:space="0" w:color="auto"/>
        <w:left w:val="none" w:sz="0" w:space="0" w:color="auto"/>
        <w:bottom w:val="none" w:sz="0" w:space="0" w:color="auto"/>
        <w:right w:val="none" w:sz="0" w:space="0" w:color="auto"/>
      </w:divBdr>
    </w:div>
    <w:div w:id="1689067406">
      <w:bodyDiv w:val="1"/>
      <w:marLeft w:val="0"/>
      <w:marRight w:val="0"/>
      <w:marTop w:val="0"/>
      <w:marBottom w:val="0"/>
      <w:divBdr>
        <w:top w:val="none" w:sz="0" w:space="0" w:color="auto"/>
        <w:left w:val="none" w:sz="0" w:space="0" w:color="auto"/>
        <w:bottom w:val="none" w:sz="0" w:space="0" w:color="auto"/>
        <w:right w:val="none" w:sz="0" w:space="0" w:color="auto"/>
      </w:divBdr>
    </w:div>
    <w:div w:id="1693260279">
      <w:bodyDiv w:val="1"/>
      <w:marLeft w:val="0"/>
      <w:marRight w:val="0"/>
      <w:marTop w:val="0"/>
      <w:marBottom w:val="0"/>
      <w:divBdr>
        <w:top w:val="none" w:sz="0" w:space="0" w:color="auto"/>
        <w:left w:val="none" w:sz="0" w:space="0" w:color="auto"/>
        <w:bottom w:val="none" w:sz="0" w:space="0" w:color="auto"/>
        <w:right w:val="none" w:sz="0" w:space="0" w:color="auto"/>
      </w:divBdr>
    </w:div>
    <w:div w:id="1695765445">
      <w:bodyDiv w:val="1"/>
      <w:marLeft w:val="0"/>
      <w:marRight w:val="0"/>
      <w:marTop w:val="0"/>
      <w:marBottom w:val="0"/>
      <w:divBdr>
        <w:top w:val="none" w:sz="0" w:space="0" w:color="auto"/>
        <w:left w:val="none" w:sz="0" w:space="0" w:color="auto"/>
        <w:bottom w:val="none" w:sz="0" w:space="0" w:color="auto"/>
        <w:right w:val="none" w:sz="0" w:space="0" w:color="auto"/>
      </w:divBdr>
    </w:div>
    <w:div w:id="1698847767">
      <w:bodyDiv w:val="1"/>
      <w:marLeft w:val="0"/>
      <w:marRight w:val="0"/>
      <w:marTop w:val="0"/>
      <w:marBottom w:val="0"/>
      <w:divBdr>
        <w:top w:val="none" w:sz="0" w:space="0" w:color="auto"/>
        <w:left w:val="none" w:sz="0" w:space="0" w:color="auto"/>
        <w:bottom w:val="none" w:sz="0" w:space="0" w:color="auto"/>
        <w:right w:val="none" w:sz="0" w:space="0" w:color="auto"/>
      </w:divBdr>
    </w:div>
    <w:div w:id="1699547278">
      <w:bodyDiv w:val="1"/>
      <w:marLeft w:val="0"/>
      <w:marRight w:val="0"/>
      <w:marTop w:val="0"/>
      <w:marBottom w:val="0"/>
      <w:divBdr>
        <w:top w:val="none" w:sz="0" w:space="0" w:color="auto"/>
        <w:left w:val="none" w:sz="0" w:space="0" w:color="auto"/>
        <w:bottom w:val="none" w:sz="0" w:space="0" w:color="auto"/>
        <w:right w:val="none" w:sz="0" w:space="0" w:color="auto"/>
      </w:divBdr>
    </w:div>
    <w:div w:id="1702317927">
      <w:bodyDiv w:val="1"/>
      <w:marLeft w:val="0"/>
      <w:marRight w:val="0"/>
      <w:marTop w:val="0"/>
      <w:marBottom w:val="0"/>
      <w:divBdr>
        <w:top w:val="none" w:sz="0" w:space="0" w:color="auto"/>
        <w:left w:val="none" w:sz="0" w:space="0" w:color="auto"/>
        <w:bottom w:val="none" w:sz="0" w:space="0" w:color="auto"/>
        <w:right w:val="none" w:sz="0" w:space="0" w:color="auto"/>
      </w:divBdr>
    </w:div>
    <w:div w:id="1702432913">
      <w:bodyDiv w:val="1"/>
      <w:marLeft w:val="0"/>
      <w:marRight w:val="0"/>
      <w:marTop w:val="0"/>
      <w:marBottom w:val="0"/>
      <w:divBdr>
        <w:top w:val="none" w:sz="0" w:space="0" w:color="auto"/>
        <w:left w:val="none" w:sz="0" w:space="0" w:color="auto"/>
        <w:bottom w:val="none" w:sz="0" w:space="0" w:color="auto"/>
        <w:right w:val="none" w:sz="0" w:space="0" w:color="auto"/>
      </w:divBdr>
    </w:div>
    <w:div w:id="1703819628">
      <w:bodyDiv w:val="1"/>
      <w:marLeft w:val="0"/>
      <w:marRight w:val="0"/>
      <w:marTop w:val="0"/>
      <w:marBottom w:val="0"/>
      <w:divBdr>
        <w:top w:val="none" w:sz="0" w:space="0" w:color="auto"/>
        <w:left w:val="none" w:sz="0" w:space="0" w:color="auto"/>
        <w:bottom w:val="none" w:sz="0" w:space="0" w:color="auto"/>
        <w:right w:val="none" w:sz="0" w:space="0" w:color="auto"/>
      </w:divBdr>
    </w:div>
    <w:div w:id="1703821741">
      <w:bodyDiv w:val="1"/>
      <w:marLeft w:val="0"/>
      <w:marRight w:val="0"/>
      <w:marTop w:val="0"/>
      <w:marBottom w:val="0"/>
      <w:divBdr>
        <w:top w:val="none" w:sz="0" w:space="0" w:color="auto"/>
        <w:left w:val="none" w:sz="0" w:space="0" w:color="auto"/>
        <w:bottom w:val="none" w:sz="0" w:space="0" w:color="auto"/>
        <w:right w:val="none" w:sz="0" w:space="0" w:color="auto"/>
      </w:divBdr>
    </w:div>
    <w:div w:id="1706246695">
      <w:bodyDiv w:val="1"/>
      <w:marLeft w:val="0"/>
      <w:marRight w:val="0"/>
      <w:marTop w:val="0"/>
      <w:marBottom w:val="0"/>
      <w:divBdr>
        <w:top w:val="none" w:sz="0" w:space="0" w:color="auto"/>
        <w:left w:val="none" w:sz="0" w:space="0" w:color="auto"/>
        <w:bottom w:val="none" w:sz="0" w:space="0" w:color="auto"/>
        <w:right w:val="none" w:sz="0" w:space="0" w:color="auto"/>
      </w:divBdr>
    </w:div>
    <w:div w:id="1707870373">
      <w:bodyDiv w:val="1"/>
      <w:marLeft w:val="0"/>
      <w:marRight w:val="0"/>
      <w:marTop w:val="0"/>
      <w:marBottom w:val="0"/>
      <w:divBdr>
        <w:top w:val="none" w:sz="0" w:space="0" w:color="auto"/>
        <w:left w:val="none" w:sz="0" w:space="0" w:color="auto"/>
        <w:bottom w:val="none" w:sz="0" w:space="0" w:color="auto"/>
        <w:right w:val="none" w:sz="0" w:space="0" w:color="auto"/>
      </w:divBdr>
    </w:div>
    <w:div w:id="1711686315">
      <w:bodyDiv w:val="1"/>
      <w:marLeft w:val="0"/>
      <w:marRight w:val="0"/>
      <w:marTop w:val="0"/>
      <w:marBottom w:val="0"/>
      <w:divBdr>
        <w:top w:val="none" w:sz="0" w:space="0" w:color="auto"/>
        <w:left w:val="none" w:sz="0" w:space="0" w:color="auto"/>
        <w:bottom w:val="none" w:sz="0" w:space="0" w:color="auto"/>
        <w:right w:val="none" w:sz="0" w:space="0" w:color="auto"/>
      </w:divBdr>
    </w:div>
    <w:div w:id="1713260521">
      <w:bodyDiv w:val="1"/>
      <w:marLeft w:val="0"/>
      <w:marRight w:val="0"/>
      <w:marTop w:val="0"/>
      <w:marBottom w:val="0"/>
      <w:divBdr>
        <w:top w:val="none" w:sz="0" w:space="0" w:color="auto"/>
        <w:left w:val="none" w:sz="0" w:space="0" w:color="auto"/>
        <w:bottom w:val="none" w:sz="0" w:space="0" w:color="auto"/>
        <w:right w:val="none" w:sz="0" w:space="0" w:color="auto"/>
      </w:divBdr>
    </w:div>
    <w:div w:id="1713532746">
      <w:bodyDiv w:val="1"/>
      <w:marLeft w:val="0"/>
      <w:marRight w:val="0"/>
      <w:marTop w:val="0"/>
      <w:marBottom w:val="0"/>
      <w:divBdr>
        <w:top w:val="none" w:sz="0" w:space="0" w:color="auto"/>
        <w:left w:val="none" w:sz="0" w:space="0" w:color="auto"/>
        <w:bottom w:val="none" w:sz="0" w:space="0" w:color="auto"/>
        <w:right w:val="none" w:sz="0" w:space="0" w:color="auto"/>
      </w:divBdr>
    </w:div>
    <w:div w:id="1713798147">
      <w:bodyDiv w:val="1"/>
      <w:marLeft w:val="0"/>
      <w:marRight w:val="0"/>
      <w:marTop w:val="0"/>
      <w:marBottom w:val="0"/>
      <w:divBdr>
        <w:top w:val="none" w:sz="0" w:space="0" w:color="auto"/>
        <w:left w:val="none" w:sz="0" w:space="0" w:color="auto"/>
        <w:bottom w:val="none" w:sz="0" w:space="0" w:color="auto"/>
        <w:right w:val="none" w:sz="0" w:space="0" w:color="auto"/>
      </w:divBdr>
    </w:div>
    <w:div w:id="1715739054">
      <w:bodyDiv w:val="1"/>
      <w:marLeft w:val="0"/>
      <w:marRight w:val="0"/>
      <w:marTop w:val="0"/>
      <w:marBottom w:val="0"/>
      <w:divBdr>
        <w:top w:val="none" w:sz="0" w:space="0" w:color="auto"/>
        <w:left w:val="none" w:sz="0" w:space="0" w:color="auto"/>
        <w:bottom w:val="none" w:sz="0" w:space="0" w:color="auto"/>
        <w:right w:val="none" w:sz="0" w:space="0" w:color="auto"/>
      </w:divBdr>
    </w:div>
    <w:div w:id="1717659422">
      <w:bodyDiv w:val="1"/>
      <w:marLeft w:val="0"/>
      <w:marRight w:val="0"/>
      <w:marTop w:val="0"/>
      <w:marBottom w:val="0"/>
      <w:divBdr>
        <w:top w:val="none" w:sz="0" w:space="0" w:color="auto"/>
        <w:left w:val="none" w:sz="0" w:space="0" w:color="auto"/>
        <w:bottom w:val="none" w:sz="0" w:space="0" w:color="auto"/>
        <w:right w:val="none" w:sz="0" w:space="0" w:color="auto"/>
      </w:divBdr>
    </w:div>
    <w:div w:id="1719428787">
      <w:bodyDiv w:val="1"/>
      <w:marLeft w:val="0"/>
      <w:marRight w:val="0"/>
      <w:marTop w:val="0"/>
      <w:marBottom w:val="0"/>
      <w:divBdr>
        <w:top w:val="none" w:sz="0" w:space="0" w:color="auto"/>
        <w:left w:val="none" w:sz="0" w:space="0" w:color="auto"/>
        <w:bottom w:val="none" w:sz="0" w:space="0" w:color="auto"/>
        <w:right w:val="none" w:sz="0" w:space="0" w:color="auto"/>
      </w:divBdr>
    </w:div>
    <w:div w:id="1724137432">
      <w:bodyDiv w:val="1"/>
      <w:marLeft w:val="0"/>
      <w:marRight w:val="0"/>
      <w:marTop w:val="0"/>
      <w:marBottom w:val="0"/>
      <w:divBdr>
        <w:top w:val="none" w:sz="0" w:space="0" w:color="auto"/>
        <w:left w:val="none" w:sz="0" w:space="0" w:color="auto"/>
        <w:bottom w:val="none" w:sz="0" w:space="0" w:color="auto"/>
        <w:right w:val="none" w:sz="0" w:space="0" w:color="auto"/>
      </w:divBdr>
    </w:div>
    <w:div w:id="1724790306">
      <w:bodyDiv w:val="1"/>
      <w:marLeft w:val="0"/>
      <w:marRight w:val="0"/>
      <w:marTop w:val="0"/>
      <w:marBottom w:val="0"/>
      <w:divBdr>
        <w:top w:val="none" w:sz="0" w:space="0" w:color="auto"/>
        <w:left w:val="none" w:sz="0" w:space="0" w:color="auto"/>
        <w:bottom w:val="none" w:sz="0" w:space="0" w:color="auto"/>
        <w:right w:val="none" w:sz="0" w:space="0" w:color="auto"/>
      </w:divBdr>
    </w:div>
    <w:div w:id="1726875758">
      <w:bodyDiv w:val="1"/>
      <w:marLeft w:val="0"/>
      <w:marRight w:val="0"/>
      <w:marTop w:val="0"/>
      <w:marBottom w:val="0"/>
      <w:divBdr>
        <w:top w:val="none" w:sz="0" w:space="0" w:color="auto"/>
        <w:left w:val="none" w:sz="0" w:space="0" w:color="auto"/>
        <w:bottom w:val="none" w:sz="0" w:space="0" w:color="auto"/>
        <w:right w:val="none" w:sz="0" w:space="0" w:color="auto"/>
      </w:divBdr>
    </w:div>
    <w:div w:id="1731416957">
      <w:bodyDiv w:val="1"/>
      <w:marLeft w:val="0"/>
      <w:marRight w:val="0"/>
      <w:marTop w:val="0"/>
      <w:marBottom w:val="0"/>
      <w:divBdr>
        <w:top w:val="none" w:sz="0" w:space="0" w:color="auto"/>
        <w:left w:val="none" w:sz="0" w:space="0" w:color="auto"/>
        <w:bottom w:val="none" w:sz="0" w:space="0" w:color="auto"/>
        <w:right w:val="none" w:sz="0" w:space="0" w:color="auto"/>
      </w:divBdr>
    </w:div>
    <w:div w:id="1736662186">
      <w:bodyDiv w:val="1"/>
      <w:marLeft w:val="0"/>
      <w:marRight w:val="0"/>
      <w:marTop w:val="0"/>
      <w:marBottom w:val="0"/>
      <w:divBdr>
        <w:top w:val="none" w:sz="0" w:space="0" w:color="auto"/>
        <w:left w:val="none" w:sz="0" w:space="0" w:color="auto"/>
        <w:bottom w:val="none" w:sz="0" w:space="0" w:color="auto"/>
        <w:right w:val="none" w:sz="0" w:space="0" w:color="auto"/>
      </w:divBdr>
    </w:div>
    <w:div w:id="1737782905">
      <w:bodyDiv w:val="1"/>
      <w:marLeft w:val="0"/>
      <w:marRight w:val="0"/>
      <w:marTop w:val="0"/>
      <w:marBottom w:val="0"/>
      <w:divBdr>
        <w:top w:val="none" w:sz="0" w:space="0" w:color="auto"/>
        <w:left w:val="none" w:sz="0" w:space="0" w:color="auto"/>
        <w:bottom w:val="none" w:sz="0" w:space="0" w:color="auto"/>
        <w:right w:val="none" w:sz="0" w:space="0" w:color="auto"/>
      </w:divBdr>
    </w:div>
    <w:div w:id="1739477805">
      <w:bodyDiv w:val="1"/>
      <w:marLeft w:val="0"/>
      <w:marRight w:val="0"/>
      <w:marTop w:val="0"/>
      <w:marBottom w:val="0"/>
      <w:divBdr>
        <w:top w:val="none" w:sz="0" w:space="0" w:color="auto"/>
        <w:left w:val="none" w:sz="0" w:space="0" w:color="auto"/>
        <w:bottom w:val="none" w:sz="0" w:space="0" w:color="auto"/>
        <w:right w:val="none" w:sz="0" w:space="0" w:color="auto"/>
      </w:divBdr>
    </w:div>
    <w:div w:id="1739590137">
      <w:bodyDiv w:val="1"/>
      <w:marLeft w:val="0"/>
      <w:marRight w:val="0"/>
      <w:marTop w:val="0"/>
      <w:marBottom w:val="0"/>
      <w:divBdr>
        <w:top w:val="none" w:sz="0" w:space="0" w:color="auto"/>
        <w:left w:val="none" w:sz="0" w:space="0" w:color="auto"/>
        <w:bottom w:val="none" w:sz="0" w:space="0" w:color="auto"/>
        <w:right w:val="none" w:sz="0" w:space="0" w:color="auto"/>
      </w:divBdr>
    </w:div>
    <w:div w:id="1742830176">
      <w:bodyDiv w:val="1"/>
      <w:marLeft w:val="0"/>
      <w:marRight w:val="0"/>
      <w:marTop w:val="0"/>
      <w:marBottom w:val="0"/>
      <w:divBdr>
        <w:top w:val="none" w:sz="0" w:space="0" w:color="auto"/>
        <w:left w:val="none" w:sz="0" w:space="0" w:color="auto"/>
        <w:bottom w:val="none" w:sz="0" w:space="0" w:color="auto"/>
        <w:right w:val="none" w:sz="0" w:space="0" w:color="auto"/>
      </w:divBdr>
    </w:div>
    <w:div w:id="1743019519">
      <w:bodyDiv w:val="1"/>
      <w:marLeft w:val="0"/>
      <w:marRight w:val="0"/>
      <w:marTop w:val="0"/>
      <w:marBottom w:val="0"/>
      <w:divBdr>
        <w:top w:val="none" w:sz="0" w:space="0" w:color="auto"/>
        <w:left w:val="none" w:sz="0" w:space="0" w:color="auto"/>
        <w:bottom w:val="none" w:sz="0" w:space="0" w:color="auto"/>
        <w:right w:val="none" w:sz="0" w:space="0" w:color="auto"/>
      </w:divBdr>
    </w:div>
    <w:div w:id="1743795076">
      <w:bodyDiv w:val="1"/>
      <w:marLeft w:val="0"/>
      <w:marRight w:val="0"/>
      <w:marTop w:val="0"/>
      <w:marBottom w:val="0"/>
      <w:divBdr>
        <w:top w:val="none" w:sz="0" w:space="0" w:color="auto"/>
        <w:left w:val="none" w:sz="0" w:space="0" w:color="auto"/>
        <w:bottom w:val="none" w:sz="0" w:space="0" w:color="auto"/>
        <w:right w:val="none" w:sz="0" w:space="0" w:color="auto"/>
      </w:divBdr>
    </w:div>
    <w:div w:id="1748575686">
      <w:bodyDiv w:val="1"/>
      <w:marLeft w:val="0"/>
      <w:marRight w:val="0"/>
      <w:marTop w:val="0"/>
      <w:marBottom w:val="0"/>
      <w:divBdr>
        <w:top w:val="none" w:sz="0" w:space="0" w:color="auto"/>
        <w:left w:val="none" w:sz="0" w:space="0" w:color="auto"/>
        <w:bottom w:val="none" w:sz="0" w:space="0" w:color="auto"/>
        <w:right w:val="none" w:sz="0" w:space="0" w:color="auto"/>
      </w:divBdr>
    </w:div>
    <w:div w:id="1749156671">
      <w:bodyDiv w:val="1"/>
      <w:marLeft w:val="0"/>
      <w:marRight w:val="0"/>
      <w:marTop w:val="0"/>
      <w:marBottom w:val="0"/>
      <w:divBdr>
        <w:top w:val="none" w:sz="0" w:space="0" w:color="auto"/>
        <w:left w:val="none" w:sz="0" w:space="0" w:color="auto"/>
        <w:bottom w:val="none" w:sz="0" w:space="0" w:color="auto"/>
        <w:right w:val="none" w:sz="0" w:space="0" w:color="auto"/>
      </w:divBdr>
    </w:div>
    <w:div w:id="1751268431">
      <w:bodyDiv w:val="1"/>
      <w:marLeft w:val="0"/>
      <w:marRight w:val="0"/>
      <w:marTop w:val="0"/>
      <w:marBottom w:val="0"/>
      <w:divBdr>
        <w:top w:val="none" w:sz="0" w:space="0" w:color="auto"/>
        <w:left w:val="none" w:sz="0" w:space="0" w:color="auto"/>
        <w:bottom w:val="none" w:sz="0" w:space="0" w:color="auto"/>
        <w:right w:val="none" w:sz="0" w:space="0" w:color="auto"/>
      </w:divBdr>
    </w:div>
    <w:div w:id="1751807491">
      <w:bodyDiv w:val="1"/>
      <w:marLeft w:val="0"/>
      <w:marRight w:val="0"/>
      <w:marTop w:val="0"/>
      <w:marBottom w:val="0"/>
      <w:divBdr>
        <w:top w:val="none" w:sz="0" w:space="0" w:color="auto"/>
        <w:left w:val="none" w:sz="0" w:space="0" w:color="auto"/>
        <w:bottom w:val="none" w:sz="0" w:space="0" w:color="auto"/>
        <w:right w:val="none" w:sz="0" w:space="0" w:color="auto"/>
      </w:divBdr>
    </w:div>
    <w:div w:id="1752584916">
      <w:bodyDiv w:val="1"/>
      <w:marLeft w:val="0"/>
      <w:marRight w:val="0"/>
      <w:marTop w:val="0"/>
      <w:marBottom w:val="0"/>
      <w:divBdr>
        <w:top w:val="none" w:sz="0" w:space="0" w:color="auto"/>
        <w:left w:val="none" w:sz="0" w:space="0" w:color="auto"/>
        <w:bottom w:val="none" w:sz="0" w:space="0" w:color="auto"/>
        <w:right w:val="none" w:sz="0" w:space="0" w:color="auto"/>
      </w:divBdr>
    </w:div>
    <w:div w:id="1753039074">
      <w:bodyDiv w:val="1"/>
      <w:marLeft w:val="0"/>
      <w:marRight w:val="0"/>
      <w:marTop w:val="0"/>
      <w:marBottom w:val="0"/>
      <w:divBdr>
        <w:top w:val="none" w:sz="0" w:space="0" w:color="auto"/>
        <w:left w:val="none" w:sz="0" w:space="0" w:color="auto"/>
        <w:bottom w:val="none" w:sz="0" w:space="0" w:color="auto"/>
        <w:right w:val="none" w:sz="0" w:space="0" w:color="auto"/>
      </w:divBdr>
    </w:div>
    <w:div w:id="1753894872">
      <w:bodyDiv w:val="1"/>
      <w:marLeft w:val="0"/>
      <w:marRight w:val="0"/>
      <w:marTop w:val="0"/>
      <w:marBottom w:val="0"/>
      <w:divBdr>
        <w:top w:val="none" w:sz="0" w:space="0" w:color="auto"/>
        <w:left w:val="none" w:sz="0" w:space="0" w:color="auto"/>
        <w:bottom w:val="none" w:sz="0" w:space="0" w:color="auto"/>
        <w:right w:val="none" w:sz="0" w:space="0" w:color="auto"/>
      </w:divBdr>
    </w:div>
    <w:div w:id="1753967898">
      <w:bodyDiv w:val="1"/>
      <w:marLeft w:val="0"/>
      <w:marRight w:val="0"/>
      <w:marTop w:val="0"/>
      <w:marBottom w:val="0"/>
      <w:divBdr>
        <w:top w:val="none" w:sz="0" w:space="0" w:color="auto"/>
        <w:left w:val="none" w:sz="0" w:space="0" w:color="auto"/>
        <w:bottom w:val="none" w:sz="0" w:space="0" w:color="auto"/>
        <w:right w:val="none" w:sz="0" w:space="0" w:color="auto"/>
      </w:divBdr>
    </w:div>
    <w:div w:id="1755860962">
      <w:bodyDiv w:val="1"/>
      <w:marLeft w:val="0"/>
      <w:marRight w:val="0"/>
      <w:marTop w:val="0"/>
      <w:marBottom w:val="0"/>
      <w:divBdr>
        <w:top w:val="none" w:sz="0" w:space="0" w:color="auto"/>
        <w:left w:val="none" w:sz="0" w:space="0" w:color="auto"/>
        <w:bottom w:val="none" w:sz="0" w:space="0" w:color="auto"/>
        <w:right w:val="none" w:sz="0" w:space="0" w:color="auto"/>
      </w:divBdr>
    </w:div>
    <w:div w:id="1756588229">
      <w:bodyDiv w:val="1"/>
      <w:marLeft w:val="0"/>
      <w:marRight w:val="0"/>
      <w:marTop w:val="0"/>
      <w:marBottom w:val="0"/>
      <w:divBdr>
        <w:top w:val="none" w:sz="0" w:space="0" w:color="auto"/>
        <w:left w:val="none" w:sz="0" w:space="0" w:color="auto"/>
        <w:bottom w:val="none" w:sz="0" w:space="0" w:color="auto"/>
        <w:right w:val="none" w:sz="0" w:space="0" w:color="auto"/>
      </w:divBdr>
    </w:div>
    <w:div w:id="1756855511">
      <w:bodyDiv w:val="1"/>
      <w:marLeft w:val="0"/>
      <w:marRight w:val="0"/>
      <w:marTop w:val="0"/>
      <w:marBottom w:val="0"/>
      <w:divBdr>
        <w:top w:val="none" w:sz="0" w:space="0" w:color="auto"/>
        <w:left w:val="none" w:sz="0" w:space="0" w:color="auto"/>
        <w:bottom w:val="none" w:sz="0" w:space="0" w:color="auto"/>
        <w:right w:val="none" w:sz="0" w:space="0" w:color="auto"/>
      </w:divBdr>
    </w:div>
    <w:div w:id="1758163690">
      <w:bodyDiv w:val="1"/>
      <w:marLeft w:val="0"/>
      <w:marRight w:val="0"/>
      <w:marTop w:val="0"/>
      <w:marBottom w:val="0"/>
      <w:divBdr>
        <w:top w:val="none" w:sz="0" w:space="0" w:color="auto"/>
        <w:left w:val="none" w:sz="0" w:space="0" w:color="auto"/>
        <w:bottom w:val="none" w:sz="0" w:space="0" w:color="auto"/>
        <w:right w:val="none" w:sz="0" w:space="0" w:color="auto"/>
      </w:divBdr>
    </w:div>
    <w:div w:id="1758598130">
      <w:bodyDiv w:val="1"/>
      <w:marLeft w:val="0"/>
      <w:marRight w:val="0"/>
      <w:marTop w:val="0"/>
      <w:marBottom w:val="0"/>
      <w:divBdr>
        <w:top w:val="none" w:sz="0" w:space="0" w:color="auto"/>
        <w:left w:val="none" w:sz="0" w:space="0" w:color="auto"/>
        <w:bottom w:val="none" w:sz="0" w:space="0" w:color="auto"/>
        <w:right w:val="none" w:sz="0" w:space="0" w:color="auto"/>
      </w:divBdr>
    </w:div>
    <w:div w:id="1762068394">
      <w:bodyDiv w:val="1"/>
      <w:marLeft w:val="0"/>
      <w:marRight w:val="0"/>
      <w:marTop w:val="0"/>
      <w:marBottom w:val="0"/>
      <w:divBdr>
        <w:top w:val="none" w:sz="0" w:space="0" w:color="auto"/>
        <w:left w:val="none" w:sz="0" w:space="0" w:color="auto"/>
        <w:bottom w:val="none" w:sz="0" w:space="0" w:color="auto"/>
        <w:right w:val="none" w:sz="0" w:space="0" w:color="auto"/>
      </w:divBdr>
    </w:div>
    <w:div w:id="1765103383">
      <w:bodyDiv w:val="1"/>
      <w:marLeft w:val="0"/>
      <w:marRight w:val="0"/>
      <w:marTop w:val="0"/>
      <w:marBottom w:val="0"/>
      <w:divBdr>
        <w:top w:val="none" w:sz="0" w:space="0" w:color="auto"/>
        <w:left w:val="none" w:sz="0" w:space="0" w:color="auto"/>
        <w:bottom w:val="none" w:sz="0" w:space="0" w:color="auto"/>
        <w:right w:val="none" w:sz="0" w:space="0" w:color="auto"/>
      </w:divBdr>
    </w:div>
    <w:div w:id="1766148153">
      <w:bodyDiv w:val="1"/>
      <w:marLeft w:val="0"/>
      <w:marRight w:val="0"/>
      <w:marTop w:val="0"/>
      <w:marBottom w:val="0"/>
      <w:divBdr>
        <w:top w:val="none" w:sz="0" w:space="0" w:color="auto"/>
        <w:left w:val="none" w:sz="0" w:space="0" w:color="auto"/>
        <w:bottom w:val="none" w:sz="0" w:space="0" w:color="auto"/>
        <w:right w:val="none" w:sz="0" w:space="0" w:color="auto"/>
      </w:divBdr>
    </w:div>
    <w:div w:id="1766457713">
      <w:bodyDiv w:val="1"/>
      <w:marLeft w:val="0"/>
      <w:marRight w:val="0"/>
      <w:marTop w:val="0"/>
      <w:marBottom w:val="0"/>
      <w:divBdr>
        <w:top w:val="none" w:sz="0" w:space="0" w:color="auto"/>
        <w:left w:val="none" w:sz="0" w:space="0" w:color="auto"/>
        <w:bottom w:val="none" w:sz="0" w:space="0" w:color="auto"/>
        <w:right w:val="none" w:sz="0" w:space="0" w:color="auto"/>
      </w:divBdr>
    </w:div>
    <w:div w:id="1768037143">
      <w:bodyDiv w:val="1"/>
      <w:marLeft w:val="0"/>
      <w:marRight w:val="0"/>
      <w:marTop w:val="0"/>
      <w:marBottom w:val="0"/>
      <w:divBdr>
        <w:top w:val="none" w:sz="0" w:space="0" w:color="auto"/>
        <w:left w:val="none" w:sz="0" w:space="0" w:color="auto"/>
        <w:bottom w:val="none" w:sz="0" w:space="0" w:color="auto"/>
        <w:right w:val="none" w:sz="0" w:space="0" w:color="auto"/>
      </w:divBdr>
    </w:div>
    <w:div w:id="1769696610">
      <w:bodyDiv w:val="1"/>
      <w:marLeft w:val="0"/>
      <w:marRight w:val="0"/>
      <w:marTop w:val="0"/>
      <w:marBottom w:val="0"/>
      <w:divBdr>
        <w:top w:val="none" w:sz="0" w:space="0" w:color="auto"/>
        <w:left w:val="none" w:sz="0" w:space="0" w:color="auto"/>
        <w:bottom w:val="none" w:sz="0" w:space="0" w:color="auto"/>
        <w:right w:val="none" w:sz="0" w:space="0" w:color="auto"/>
      </w:divBdr>
    </w:div>
    <w:div w:id="1771243604">
      <w:bodyDiv w:val="1"/>
      <w:marLeft w:val="0"/>
      <w:marRight w:val="0"/>
      <w:marTop w:val="0"/>
      <w:marBottom w:val="0"/>
      <w:divBdr>
        <w:top w:val="none" w:sz="0" w:space="0" w:color="auto"/>
        <w:left w:val="none" w:sz="0" w:space="0" w:color="auto"/>
        <w:bottom w:val="none" w:sz="0" w:space="0" w:color="auto"/>
        <w:right w:val="none" w:sz="0" w:space="0" w:color="auto"/>
      </w:divBdr>
    </w:div>
    <w:div w:id="1772043736">
      <w:bodyDiv w:val="1"/>
      <w:marLeft w:val="0"/>
      <w:marRight w:val="0"/>
      <w:marTop w:val="0"/>
      <w:marBottom w:val="0"/>
      <w:divBdr>
        <w:top w:val="none" w:sz="0" w:space="0" w:color="auto"/>
        <w:left w:val="none" w:sz="0" w:space="0" w:color="auto"/>
        <w:bottom w:val="none" w:sz="0" w:space="0" w:color="auto"/>
        <w:right w:val="none" w:sz="0" w:space="0" w:color="auto"/>
      </w:divBdr>
    </w:div>
    <w:div w:id="1773087604">
      <w:bodyDiv w:val="1"/>
      <w:marLeft w:val="0"/>
      <w:marRight w:val="0"/>
      <w:marTop w:val="0"/>
      <w:marBottom w:val="0"/>
      <w:divBdr>
        <w:top w:val="none" w:sz="0" w:space="0" w:color="auto"/>
        <w:left w:val="none" w:sz="0" w:space="0" w:color="auto"/>
        <w:bottom w:val="none" w:sz="0" w:space="0" w:color="auto"/>
        <w:right w:val="none" w:sz="0" w:space="0" w:color="auto"/>
      </w:divBdr>
    </w:div>
    <w:div w:id="1775392854">
      <w:bodyDiv w:val="1"/>
      <w:marLeft w:val="0"/>
      <w:marRight w:val="0"/>
      <w:marTop w:val="0"/>
      <w:marBottom w:val="0"/>
      <w:divBdr>
        <w:top w:val="none" w:sz="0" w:space="0" w:color="auto"/>
        <w:left w:val="none" w:sz="0" w:space="0" w:color="auto"/>
        <w:bottom w:val="none" w:sz="0" w:space="0" w:color="auto"/>
        <w:right w:val="none" w:sz="0" w:space="0" w:color="auto"/>
      </w:divBdr>
    </w:div>
    <w:div w:id="1776091588">
      <w:bodyDiv w:val="1"/>
      <w:marLeft w:val="0"/>
      <w:marRight w:val="0"/>
      <w:marTop w:val="0"/>
      <w:marBottom w:val="0"/>
      <w:divBdr>
        <w:top w:val="none" w:sz="0" w:space="0" w:color="auto"/>
        <w:left w:val="none" w:sz="0" w:space="0" w:color="auto"/>
        <w:bottom w:val="none" w:sz="0" w:space="0" w:color="auto"/>
        <w:right w:val="none" w:sz="0" w:space="0" w:color="auto"/>
      </w:divBdr>
    </w:div>
    <w:div w:id="1777020799">
      <w:bodyDiv w:val="1"/>
      <w:marLeft w:val="0"/>
      <w:marRight w:val="0"/>
      <w:marTop w:val="0"/>
      <w:marBottom w:val="0"/>
      <w:divBdr>
        <w:top w:val="none" w:sz="0" w:space="0" w:color="auto"/>
        <w:left w:val="none" w:sz="0" w:space="0" w:color="auto"/>
        <w:bottom w:val="none" w:sz="0" w:space="0" w:color="auto"/>
        <w:right w:val="none" w:sz="0" w:space="0" w:color="auto"/>
      </w:divBdr>
    </w:div>
    <w:div w:id="1777362561">
      <w:bodyDiv w:val="1"/>
      <w:marLeft w:val="0"/>
      <w:marRight w:val="0"/>
      <w:marTop w:val="0"/>
      <w:marBottom w:val="0"/>
      <w:divBdr>
        <w:top w:val="none" w:sz="0" w:space="0" w:color="auto"/>
        <w:left w:val="none" w:sz="0" w:space="0" w:color="auto"/>
        <w:bottom w:val="none" w:sz="0" w:space="0" w:color="auto"/>
        <w:right w:val="none" w:sz="0" w:space="0" w:color="auto"/>
      </w:divBdr>
    </w:div>
    <w:div w:id="1779058490">
      <w:bodyDiv w:val="1"/>
      <w:marLeft w:val="0"/>
      <w:marRight w:val="0"/>
      <w:marTop w:val="0"/>
      <w:marBottom w:val="0"/>
      <w:divBdr>
        <w:top w:val="none" w:sz="0" w:space="0" w:color="auto"/>
        <w:left w:val="none" w:sz="0" w:space="0" w:color="auto"/>
        <w:bottom w:val="none" w:sz="0" w:space="0" w:color="auto"/>
        <w:right w:val="none" w:sz="0" w:space="0" w:color="auto"/>
      </w:divBdr>
    </w:div>
    <w:div w:id="1779526501">
      <w:bodyDiv w:val="1"/>
      <w:marLeft w:val="0"/>
      <w:marRight w:val="0"/>
      <w:marTop w:val="0"/>
      <w:marBottom w:val="0"/>
      <w:divBdr>
        <w:top w:val="none" w:sz="0" w:space="0" w:color="auto"/>
        <w:left w:val="none" w:sz="0" w:space="0" w:color="auto"/>
        <w:bottom w:val="none" w:sz="0" w:space="0" w:color="auto"/>
        <w:right w:val="none" w:sz="0" w:space="0" w:color="auto"/>
      </w:divBdr>
    </w:div>
    <w:div w:id="1780367501">
      <w:bodyDiv w:val="1"/>
      <w:marLeft w:val="0"/>
      <w:marRight w:val="0"/>
      <w:marTop w:val="0"/>
      <w:marBottom w:val="0"/>
      <w:divBdr>
        <w:top w:val="none" w:sz="0" w:space="0" w:color="auto"/>
        <w:left w:val="none" w:sz="0" w:space="0" w:color="auto"/>
        <w:bottom w:val="none" w:sz="0" w:space="0" w:color="auto"/>
        <w:right w:val="none" w:sz="0" w:space="0" w:color="auto"/>
      </w:divBdr>
    </w:div>
    <w:div w:id="1785884095">
      <w:bodyDiv w:val="1"/>
      <w:marLeft w:val="0"/>
      <w:marRight w:val="0"/>
      <w:marTop w:val="0"/>
      <w:marBottom w:val="0"/>
      <w:divBdr>
        <w:top w:val="none" w:sz="0" w:space="0" w:color="auto"/>
        <w:left w:val="none" w:sz="0" w:space="0" w:color="auto"/>
        <w:bottom w:val="none" w:sz="0" w:space="0" w:color="auto"/>
        <w:right w:val="none" w:sz="0" w:space="0" w:color="auto"/>
      </w:divBdr>
    </w:div>
    <w:div w:id="1787461351">
      <w:bodyDiv w:val="1"/>
      <w:marLeft w:val="0"/>
      <w:marRight w:val="0"/>
      <w:marTop w:val="0"/>
      <w:marBottom w:val="0"/>
      <w:divBdr>
        <w:top w:val="none" w:sz="0" w:space="0" w:color="auto"/>
        <w:left w:val="none" w:sz="0" w:space="0" w:color="auto"/>
        <w:bottom w:val="none" w:sz="0" w:space="0" w:color="auto"/>
        <w:right w:val="none" w:sz="0" w:space="0" w:color="auto"/>
      </w:divBdr>
    </w:div>
    <w:div w:id="1790471236">
      <w:bodyDiv w:val="1"/>
      <w:marLeft w:val="0"/>
      <w:marRight w:val="0"/>
      <w:marTop w:val="0"/>
      <w:marBottom w:val="0"/>
      <w:divBdr>
        <w:top w:val="none" w:sz="0" w:space="0" w:color="auto"/>
        <w:left w:val="none" w:sz="0" w:space="0" w:color="auto"/>
        <w:bottom w:val="none" w:sz="0" w:space="0" w:color="auto"/>
        <w:right w:val="none" w:sz="0" w:space="0" w:color="auto"/>
      </w:divBdr>
    </w:div>
    <w:div w:id="1791435045">
      <w:bodyDiv w:val="1"/>
      <w:marLeft w:val="0"/>
      <w:marRight w:val="0"/>
      <w:marTop w:val="0"/>
      <w:marBottom w:val="0"/>
      <w:divBdr>
        <w:top w:val="none" w:sz="0" w:space="0" w:color="auto"/>
        <w:left w:val="none" w:sz="0" w:space="0" w:color="auto"/>
        <w:bottom w:val="none" w:sz="0" w:space="0" w:color="auto"/>
        <w:right w:val="none" w:sz="0" w:space="0" w:color="auto"/>
      </w:divBdr>
    </w:div>
    <w:div w:id="1795126950">
      <w:bodyDiv w:val="1"/>
      <w:marLeft w:val="0"/>
      <w:marRight w:val="0"/>
      <w:marTop w:val="0"/>
      <w:marBottom w:val="0"/>
      <w:divBdr>
        <w:top w:val="none" w:sz="0" w:space="0" w:color="auto"/>
        <w:left w:val="none" w:sz="0" w:space="0" w:color="auto"/>
        <w:bottom w:val="none" w:sz="0" w:space="0" w:color="auto"/>
        <w:right w:val="none" w:sz="0" w:space="0" w:color="auto"/>
      </w:divBdr>
    </w:div>
    <w:div w:id="1797486749">
      <w:bodyDiv w:val="1"/>
      <w:marLeft w:val="0"/>
      <w:marRight w:val="0"/>
      <w:marTop w:val="0"/>
      <w:marBottom w:val="0"/>
      <w:divBdr>
        <w:top w:val="none" w:sz="0" w:space="0" w:color="auto"/>
        <w:left w:val="none" w:sz="0" w:space="0" w:color="auto"/>
        <w:bottom w:val="none" w:sz="0" w:space="0" w:color="auto"/>
        <w:right w:val="none" w:sz="0" w:space="0" w:color="auto"/>
      </w:divBdr>
    </w:div>
    <w:div w:id="1798916326">
      <w:bodyDiv w:val="1"/>
      <w:marLeft w:val="0"/>
      <w:marRight w:val="0"/>
      <w:marTop w:val="0"/>
      <w:marBottom w:val="0"/>
      <w:divBdr>
        <w:top w:val="none" w:sz="0" w:space="0" w:color="auto"/>
        <w:left w:val="none" w:sz="0" w:space="0" w:color="auto"/>
        <w:bottom w:val="none" w:sz="0" w:space="0" w:color="auto"/>
        <w:right w:val="none" w:sz="0" w:space="0" w:color="auto"/>
      </w:divBdr>
    </w:div>
    <w:div w:id="1798986790">
      <w:bodyDiv w:val="1"/>
      <w:marLeft w:val="0"/>
      <w:marRight w:val="0"/>
      <w:marTop w:val="0"/>
      <w:marBottom w:val="0"/>
      <w:divBdr>
        <w:top w:val="none" w:sz="0" w:space="0" w:color="auto"/>
        <w:left w:val="none" w:sz="0" w:space="0" w:color="auto"/>
        <w:bottom w:val="none" w:sz="0" w:space="0" w:color="auto"/>
        <w:right w:val="none" w:sz="0" w:space="0" w:color="auto"/>
      </w:divBdr>
    </w:div>
    <w:div w:id="1800028501">
      <w:bodyDiv w:val="1"/>
      <w:marLeft w:val="0"/>
      <w:marRight w:val="0"/>
      <w:marTop w:val="0"/>
      <w:marBottom w:val="0"/>
      <w:divBdr>
        <w:top w:val="none" w:sz="0" w:space="0" w:color="auto"/>
        <w:left w:val="none" w:sz="0" w:space="0" w:color="auto"/>
        <w:bottom w:val="none" w:sz="0" w:space="0" w:color="auto"/>
        <w:right w:val="none" w:sz="0" w:space="0" w:color="auto"/>
      </w:divBdr>
    </w:div>
    <w:div w:id="1802185710">
      <w:bodyDiv w:val="1"/>
      <w:marLeft w:val="0"/>
      <w:marRight w:val="0"/>
      <w:marTop w:val="0"/>
      <w:marBottom w:val="0"/>
      <w:divBdr>
        <w:top w:val="none" w:sz="0" w:space="0" w:color="auto"/>
        <w:left w:val="none" w:sz="0" w:space="0" w:color="auto"/>
        <w:bottom w:val="none" w:sz="0" w:space="0" w:color="auto"/>
        <w:right w:val="none" w:sz="0" w:space="0" w:color="auto"/>
      </w:divBdr>
    </w:div>
    <w:div w:id="1803965061">
      <w:bodyDiv w:val="1"/>
      <w:marLeft w:val="0"/>
      <w:marRight w:val="0"/>
      <w:marTop w:val="0"/>
      <w:marBottom w:val="0"/>
      <w:divBdr>
        <w:top w:val="none" w:sz="0" w:space="0" w:color="auto"/>
        <w:left w:val="none" w:sz="0" w:space="0" w:color="auto"/>
        <w:bottom w:val="none" w:sz="0" w:space="0" w:color="auto"/>
        <w:right w:val="none" w:sz="0" w:space="0" w:color="auto"/>
      </w:divBdr>
    </w:div>
    <w:div w:id="1805000422">
      <w:bodyDiv w:val="1"/>
      <w:marLeft w:val="0"/>
      <w:marRight w:val="0"/>
      <w:marTop w:val="0"/>
      <w:marBottom w:val="0"/>
      <w:divBdr>
        <w:top w:val="none" w:sz="0" w:space="0" w:color="auto"/>
        <w:left w:val="none" w:sz="0" w:space="0" w:color="auto"/>
        <w:bottom w:val="none" w:sz="0" w:space="0" w:color="auto"/>
        <w:right w:val="none" w:sz="0" w:space="0" w:color="auto"/>
      </w:divBdr>
    </w:div>
    <w:div w:id="1806776258">
      <w:bodyDiv w:val="1"/>
      <w:marLeft w:val="0"/>
      <w:marRight w:val="0"/>
      <w:marTop w:val="0"/>
      <w:marBottom w:val="0"/>
      <w:divBdr>
        <w:top w:val="none" w:sz="0" w:space="0" w:color="auto"/>
        <w:left w:val="none" w:sz="0" w:space="0" w:color="auto"/>
        <w:bottom w:val="none" w:sz="0" w:space="0" w:color="auto"/>
        <w:right w:val="none" w:sz="0" w:space="0" w:color="auto"/>
      </w:divBdr>
    </w:div>
    <w:div w:id="1813055691">
      <w:bodyDiv w:val="1"/>
      <w:marLeft w:val="0"/>
      <w:marRight w:val="0"/>
      <w:marTop w:val="0"/>
      <w:marBottom w:val="0"/>
      <w:divBdr>
        <w:top w:val="none" w:sz="0" w:space="0" w:color="auto"/>
        <w:left w:val="none" w:sz="0" w:space="0" w:color="auto"/>
        <w:bottom w:val="none" w:sz="0" w:space="0" w:color="auto"/>
        <w:right w:val="none" w:sz="0" w:space="0" w:color="auto"/>
      </w:divBdr>
    </w:div>
    <w:div w:id="1813908068">
      <w:bodyDiv w:val="1"/>
      <w:marLeft w:val="0"/>
      <w:marRight w:val="0"/>
      <w:marTop w:val="0"/>
      <w:marBottom w:val="0"/>
      <w:divBdr>
        <w:top w:val="none" w:sz="0" w:space="0" w:color="auto"/>
        <w:left w:val="none" w:sz="0" w:space="0" w:color="auto"/>
        <w:bottom w:val="none" w:sz="0" w:space="0" w:color="auto"/>
        <w:right w:val="none" w:sz="0" w:space="0" w:color="auto"/>
      </w:divBdr>
    </w:div>
    <w:div w:id="1815684401">
      <w:bodyDiv w:val="1"/>
      <w:marLeft w:val="0"/>
      <w:marRight w:val="0"/>
      <w:marTop w:val="0"/>
      <w:marBottom w:val="0"/>
      <w:divBdr>
        <w:top w:val="none" w:sz="0" w:space="0" w:color="auto"/>
        <w:left w:val="none" w:sz="0" w:space="0" w:color="auto"/>
        <w:bottom w:val="none" w:sz="0" w:space="0" w:color="auto"/>
        <w:right w:val="none" w:sz="0" w:space="0" w:color="auto"/>
      </w:divBdr>
    </w:div>
    <w:div w:id="1816528543">
      <w:bodyDiv w:val="1"/>
      <w:marLeft w:val="0"/>
      <w:marRight w:val="0"/>
      <w:marTop w:val="0"/>
      <w:marBottom w:val="0"/>
      <w:divBdr>
        <w:top w:val="none" w:sz="0" w:space="0" w:color="auto"/>
        <w:left w:val="none" w:sz="0" w:space="0" w:color="auto"/>
        <w:bottom w:val="none" w:sz="0" w:space="0" w:color="auto"/>
        <w:right w:val="none" w:sz="0" w:space="0" w:color="auto"/>
      </w:divBdr>
    </w:div>
    <w:div w:id="1820268348">
      <w:bodyDiv w:val="1"/>
      <w:marLeft w:val="0"/>
      <w:marRight w:val="0"/>
      <w:marTop w:val="0"/>
      <w:marBottom w:val="0"/>
      <w:divBdr>
        <w:top w:val="none" w:sz="0" w:space="0" w:color="auto"/>
        <w:left w:val="none" w:sz="0" w:space="0" w:color="auto"/>
        <w:bottom w:val="none" w:sz="0" w:space="0" w:color="auto"/>
        <w:right w:val="none" w:sz="0" w:space="0" w:color="auto"/>
      </w:divBdr>
    </w:div>
    <w:div w:id="1821263736">
      <w:bodyDiv w:val="1"/>
      <w:marLeft w:val="0"/>
      <w:marRight w:val="0"/>
      <w:marTop w:val="0"/>
      <w:marBottom w:val="0"/>
      <w:divBdr>
        <w:top w:val="none" w:sz="0" w:space="0" w:color="auto"/>
        <w:left w:val="none" w:sz="0" w:space="0" w:color="auto"/>
        <w:bottom w:val="none" w:sz="0" w:space="0" w:color="auto"/>
        <w:right w:val="none" w:sz="0" w:space="0" w:color="auto"/>
      </w:divBdr>
    </w:div>
    <w:div w:id="1822963844">
      <w:bodyDiv w:val="1"/>
      <w:marLeft w:val="0"/>
      <w:marRight w:val="0"/>
      <w:marTop w:val="0"/>
      <w:marBottom w:val="0"/>
      <w:divBdr>
        <w:top w:val="none" w:sz="0" w:space="0" w:color="auto"/>
        <w:left w:val="none" w:sz="0" w:space="0" w:color="auto"/>
        <w:bottom w:val="none" w:sz="0" w:space="0" w:color="auto"/>
        <w:right w:val="none" w:sz="0" w:space="0" w:color="auto"/>
      </w:divBdr>
    </w:div>
    <w:div w:id="1825970920">
      <w:bodyDiv w:val="1"/>
      <w:marLeft w:val="0"/>
      <w:marRight w:val="0"/>
      <w:marTop w:val="0"/>
      <w:marBottom w:val="0"/>
      <w:divBdr>
        <w:top w:val="none" w:sz="0" w:space="0" w:color="auto"/>
        <w:left w:val="none" w:sz="0" w:space="0" w:color="auto"/>
        <w:bottom w:val="none" w:sz="0" w:space="0" w:color="auto"/>
        <w:right w:val="none" w:sz="0" w:space="0" w:color="auto"/>
      </w:divBdr>
    </w:div>
    <w:div w:id="1827503122">
      <w:bodyDiv w:val="1"/>
      <w:marLeft w:val="0"/>
      <w:marRight w:val="0"/>
      <w:marTop w:val="0"/>
      <w:marBottom w:val="0"/>
      <w:divBdr>
        <w:top w:val="none" w:sz="0" w:space="0" w:color="auto"/>
        <w:left w:val="none" w:sz="0" w:space="0" w:color="auto"/>
        <w:bottom w:val="none" w:sz="0" w:space="0" w:color="auto"/>
        <w:right w:val="none" w:sz="0" w:space="0" w:color="auto"/>
      </w:divBdr>
    </w:div>
    <w:div w:id="1828131490">
      <w:bodyDiv w:val="1"/>
      <w:marLeft w:val="0"/>
      <w:marRight w:val="0"/>
      <w:marTop w:val="0"/>
      <w:marBottom w:val="0"/>
      <w:divBdr>
        <w:top w:val="none" w:sz="0" w:space="0" w:color="auto"/>
        <w:left w:val="none" w:sz="0" w:space="0" w:color="auto"/>
        <w:bottom w:val="none" w:sz="0" w:space="0" w:color="auto"/>
        <w:right w:val="none" w:sz="0" w:space="0" w:color="auto"/>
      </w:divBdr>
    </w:div>
    <w:div w:id="1828470230">
      <w:bodyDiv w:val="1"/>
      <w:marLeft w:val="0"/>
      <w:marRight w:val="0"/>
      <w:marTop w:val="0"/>
      <w:marBottom w:val="0"/>
      <w:divBdr>
        <w:top w:val="none" w:sz="0" w:space="0" w:color="auto"/>
        <w:left w:val="none" w:sz="0" w:space="0" w:color="auto"/>
        <w:bottom w:val="none" w:sz="0" w:space="0" w:color="auto"/>
        <w:right w:val="none" w:sz="0" w:space="0" w:color="auto"/>
      </w:divBdr>
    </w:div>
    <w:div w:id="1830124356">
      <w:bodyDiv w:val="1"/>
      <w:marLeft w:val="0"/>
      <w:marRight w:val="0"/>
      <w:marTop w:val="0"/>
      <w:marBottom w:val="0"/>
      <w:divBdr>
        <w:top w:val="none" w:sz="0" w:space="0" w:color="auto"/>
        <w:left w:val="none" w:sz="0" w:space="0" w:color="auto"/>
        <w:bottom w:val="none" w:sz="0" w:space="0" w:color="auto"/>
        <w:right w:val="none" w:sz="0" w:space="0" w:color="auto"/>
      </w:divBdr>
    </w:div>
    <w:div w:id="1830366938">
      <w:bodyDiv w:val="1"/>
      <w:marLeft w:val="0"/>
      <w:marRight w:val="0"/>
      <w:marTop w:val="0"/>
      <w:marBottom w:val="0"/>
      <w:divBdr>
        <w:top w:val="none" w:sz="0" w:space="0" w:color="auto"/>
        <w:left w:val="none" w:sz="0" w:space="0" w:color="auto"/>
        <w:bottom w:val="none" w:sz="0" w:space="0" w:color="auto"/>
        <w:right w:val="none" w:sz="0" w:space="0" w:color="auto"/>
      </w:divBdr>
    </w:div>
    <w:div w:id="1838765453">
      <w:bodyDiv w:val="1"/>
      <w:marLeft w:val="0"/>
      <w:marRight w:val="0"/>
      <w:marTop w:val="0"/>
      <w:marBottom w:val="0"/>
      <w:divBdr>
        <w:top w:val="none" w:sz="0" w:space="0" w:color="auto"/>
        <w:left w:val="none" w:sz="0" w:space="0" w:color="auto"/>
        <w:bottom w:val="none" w:sz="0" w:space="0" w:color="auto"/>
        <w:right w:val="none" w:sz="0" w:space="0" w:color="auto"/>
      </w:divBdr>
    </w:div>
    <w:div w:id="1839222894">
      <w:bodyDiv w:val="1"/>
      <w:marLeft w:val="0"/>
      <w:marRight w:val="0"/>
      <w:marTop w:val="0"/>
      <w:marBottom w:val="0"/>
      <w:divBdr>
        <w:top w:val="none" w:sz="0" w:space="0" w:color="auto"/>
        <w:left w:val="none" w:sz="0" w:space="0" w:color="auto"/>
        <w:bottom w:val="none" w:sz="0" w:space="0" w:color="auto"/>
        <w:right w:val="none" w:sz="0" w:space="0" w:color="auto"/>
      </w:divBdr>
    </w:div>
    <w:div w:id="1840851543">
      <w:bodyDiv w:val="1"/>
      <w:marLeft w:val="0"/>
      <w:marRight w:val="0"/>
      <w:marTop w:val="0"/>
      <w:marBottom w:val="0"/>
      <w:divBdr>
        <w:top w:val="none" w:sz="0" w:space="0" w:color="auto"/>
        <w:left w:val="none" w:sz="0" w:space="0" w:color="auto"/>
        <w:bottom w:val="none" w:sz="0" w:space="0" w:color="auto"/>
        <w:right w:val="none" w:sz="0" w:space="0" w:color="auto"/>
      </w:divBdr>
    </w:div>
    <w:div w:id="1841234578">
      <w:bodyDiv w:val="1"/>
      <w:marLeft w:val="0"/>
      <w:marRight w:val="0"/>
      <w:marTop w:val="0"/>
      <w:marBottom w:val="0"/>
      <w:divBdr>
        <w:top w:val="none" w:sz="0" w:space="0" w:color="auto"/>
        <w:left w:val="none" w:sz="0" w:space="0" w:color="auto"/>
        <w:bottom w:val="none" w:sz="0" w:space="0" w:color="auto"/>
        <w:right w:val="none" w:sz="0" w:space="0" w:color="auto"/>
      </w:divBdr>
    </w:div>
    <w:div w:id="1844708225">
      <w:bodyDiv w:val="1"/>
      <w:marLeft w:val="0"/>
      <w:marRight w:val="0"/>
      <w:marTop w:val="0"/>
      <w:marBottom w:val="0"/>
      <w:divBdr>
        <w:top w:val="none" w:sz="0" w:space="0" w:color="auto"/>
        <w:left w:val="none" w:sz="0" w:space="0" w:color="auto"/>
        <w:bottom w:val="none" w:sz="0" w:space="0" w:color="auto"/>
        <w:right w:val="none" w:sz="0" w:space="0" w:color="auto"/>
      </w:divBdr>
    </w:div>
    <w:div w:id="1851866785">
      <w:bodyDiv w:val="1"/>
      <w:marLeft w:val="0"/>
      <w:marRight w:val="0"/>
      <w:marTop w:val="0"/>
      <w:marBottom w:val="0"/>
      <w:divBdr>
        <w:top w:val="none" w:sz="0" w:space="0" w:color="auto"/>
        <w:left w:val="none" w:sz="0" w:space="0" w:color="auto"/>
        <w:bottom w:val="none" w:sz="0" w:space="0" w:color="auto"/>
        <w:right w:val="none" w:sz="0" w:space="0" w:color="auto"/>
      </w:divBdr>
    </w:div>
    <w:div w:id="1852793109">
      <w:bodyDiv w:val="1"/>
      <w:marLeft w:val="0"/>
      <w:marRight w:val="0"/>
      <w:marTop w:val="0"/>
      <w:marBottom w:val="0"/>
      <w:divBdr>
        <w:top w:val="none" w:sz="0" w:space="0" w:color="auto"/>
        <w:left w:val="none" w:sz="0" w:space="0" w:color="auto"/>
        <w:bottom w:val="none" w:sz="0" w:space="0" w:color="auto"/>
        <w:right w:val="none" w:sz="0" w:space="0" w:color="auto"/>
      </w:divBdr>
    </w:div>
    <w:div w:id="1853177654">
      <w:bodyDiv w:val="1"/>
      <w:marLeft w:val="0"/>
      <w:marRight w:val="0"/>
      <w:marTop w:val="0"/>
      <w:marBottom w:val="0"/>
      <w:divBdr>
        <w:top w:val="none" w:sz="0" w:space="0" w:color="auto"/>
        <w:left w:val="none" w:sz="0" w:space="0" w:color="auto"/>
        <w:bottom w:val="none" w:sz="0" w:space="0" w:color="auto"/>
        <w:right w:val="none" w:sz="0" w:space="0" w:color="auto"/>
      </w:divBdr>
    </w:div>
    <w:div w:id="1862275857">
      <w:bodyDiv w:val="1"/>
      <w:marLeft w:val="0"/>
      <w:marRight w:val="0"/>
      <w:marTop w:val="0"/>
      <w:marBottom w:val="0"/>
      <w:divBdr>
        <w:top w:val="none" w:sz="0" w:space="0" w:color="auto"/>
        <w:left w:val="none" w:sz="0" w:space="0" w:color="auto"/>
        <w:bottom w:val="none" w:sz="0" w:space="0" w:color="auto"/>
        <w:right w:val="none" w:sz="0" w:space="0" w:color="auto"/>
      </w:divBdr>
    </w:div>
    <w:div w:id="1866482564">
      <w:bodyDiv w:val="1"/>
      <w:marLeft w:val="0"/>
      <w:marRight w:val="0"/>
      <w:marTop w:val="0"/>
      <w:marBottom w:val="0"/>
      <w:divBdr>
        <w:top w:val="none" w:sz="0" w:space="0" w:color="auto"/>
        <w:left w:val="none" w:sz="0" w:space="0" w:color="auto"/>
        <w:bottom w:val="none" w:sz="0" w:space="0" w:color="auto"/>
        <w:right w:val="none" w:sz="0" w:space="0" w:color="auto"/>
      </w:divBdr>
    </w:div>
    <w:div w:id="1867448918">
      <w:bodyDiv w:val="1"/>
      <w:marLeft w:val="0"/>
      <w:marRight w:val="0"/>
      <w:marTop w:val="0"/>
      <w:marBottom w:val="0"/>
      <w:divBdr>
        <w:top w:val="none" w:sz="0" w:space="0" w:color="auto"/>
        <w:left w:val="none" w:sz="0" w:space="0" w:color="auto"/>
        <w:bottom w:val="none" w:sz="0" w:space="0" w:color="auto"/>
        <w:right w:val="none" w:sz="0" w:space="0" w:color="auto"/>
      </w:divBdr>
    </w:div>
    <w:div w:id="1867938645">
      <w:bodyDiv w:val="1"/>
      <w:marLeft w:val="0"/>
      <w:marRight w:val="0"/>
      <w:marTop w:val="0"/>
      <w:marBottom w:val="0"/>
      <w:divBdr>
        <w:top w:val="none" w:sz="0" w:space="0" w:color="auto"/>
        <w:left w:val="none" w:sz="0" w:space="0" w:color="auto"/>
        <w:bottom w:val="none" w:sz="0" w:space="0" w:color="auto"/>
        <w:right w:val="none" w:sz="0" w:space="0" w:color="auto"/>
      </w:divBdr>
    </w:div>
    <w:div w:id="1868518384">
      <w:bodyDiv w:val="1"/>
      <w:marLeft w:val="0"/>
      <w:marRight w:val="0"/>
      <w:marTop w:val="0"/>
      <w:marBottom w:val="0"/>
      <w:divBdr>
        <w:top w:val="none" w:sz="0" w:space="0" w:color="auto"/>
        <w:left w:val="none" w:sz="0" w:space="0" w:color="auto"/>
        <w:bottom w:val="none" w:sz="0" w:space="0" w:color="auto"/>
        <w:right w:val="none" w:sz="0" w:space="0" w:color="auto"/>
      </w:divBdr>
    </w:div>
    <w:div w:id="1869946859">
      <w:bodyDiv w:val="1"/>
      <w:marLeft w:val="0"/>
      <w:marRight w:val="0"/>
      <w:marTop w:val="0"/>
      <w:marBottom w:val="0"/>
      <w:divBdr>
        <w:top w:val="none" w:sz="0" w:space="0" w:color="auto"/>
        <w:left w:val="none" w:sz="0" w:space="0" w:color="auto"/>
        <w:bottom w:val="none" w:sz="0" w:space="0" w:color="auto"/>
        <w:right w:val="none" w:sz="0" w:space="0" w:color="auto"/>
      </w:divBdr>
    </w:div>
    <w:div w:id="1877498354">
      <w:bodyDiv w:val="1"/>
      <w:marLeft w:val="0"/>
      <w:marRight w:val="0"/>
      <w:marTop w:val="0"/>
      <w:marBottom w:val="0"/>
      <w:divBdr>
        <w:top w:val="none" w:sz="0" w:space="0" w:color="auto"/>
        <w:left w:val="none" w:sz="0" w:space="0" w:color="auto"/>
        <w:bottom w:val="none" w:sz="0" w:space="0" w:color="auto"/>
        <w:right w:val="none" w:sz="0" w:space="0" w:color="auto"/>
      </w:divBdr>
    </w:div>
    <w:div w:id="1885945247">
      <w:bodyDiv w:val="1"/>
      <w:marLeft w:val="0"/>
      <w:marRight w:val="0"/>
      <w:marTop w:val="0"/>
      <w:marBottom w:val="0"/>
      <w:divBdr>
        <w:top w:val="none" w:sz="0" w:space="0" w:color="auto"/>
        <w:left w:val="none" w:sz="0" w:space="0" w:color="auto"/>
        <w:bottom w:val="none" w:sz="0" w:space="0" w:color="auto"/>
        <w:right w:val="none" w:sz="0" w:space="0" w:color="auto"/>
      </w:divBdr>
    </w:div>
    <w:div w:id="1887527887">
      <w:bodyDiv w:val="1"/>
      <w:marLeft w:val="0"/>
      <w:marRight w:val="0"/>
      <w:marTop w:val="0"/>
      <w:marBottom w:val="0"/>
      <w:divBdr>
        <w:top w:val="none" w:sz="0" w:space="0" w:color="auto"/>
        <w:left w:val="none" w:sz="0" w:space="0" w:color="auto"/>
        <w:bottom w:val="none" w:sz="0" w:space="0" w:color="auto"/>
        <w:right w:val="none" w:sz="0" w:space="0" w:color="auto"/>
      </w:divBdr>
    </w:div>
    <w:div w:id="1888951721">
      <w:bodyDiv w:val="1"/>
      <w:marLeft w:val="0"/>
      <w:marRight w:val="0"/>
      <w:marTop w:val="0"/>
      <w:marBottom w:val="0"/>
      <w:divBdr>
        <w:top w:val="none" w:sz="0" w:space="0" w:color="auto"/>
        <w:left w:val="none" w:sz="0" w:space="0" w:color="auto"/>
        <w:bottom w:val="none" w:sz="0" w:space="0" w:color="auto"/>
        <w:right w:val="none" w:sz="0" w:space="0" w:color="auto"/>
      </w:divBdr>
    </w:div>
    <w:div w:id="1889144249">
      <w:bodyDiv w:val="1"/>
      <w:marLeft w:val="0"/>
      <w:marRight w:val="0"/>
      <w:marTop w:val="0"/>
      <w:marBottom w:val="0"/>
      <w:divBdr>
        <w:top w:val="none" w:sz="0" w:space="0" w:color="auto"/>
        <w:left w:val="none" w:sz="0" w:space="0" w:color="auto"/>
        <w:bottom w:val="none" w:sz="0" w:space="0" w:color="auto"/>
        <w:right w:val="none" w:sz="0" w:space="0" w:color="auto"/>
      </w:divBdr>
    </w:div>
    <w:div w:id="1889409595">
      <w:bodyDiv w:val="1"/>
      <w:marLeft w:val="0"/>
      <w:marRight w:val="0"/>
      <w:marTop w:val="0"/>
      <w:marBottom w:val="0"/>
      <w:divBdr>
        <w:top w:val="none" w:sz="0" w:space="0" w:color="auto"/>
        <w:left w:val="none" w:sz="0" w:space="0" w:color="auto"/>
        <w:bottom w:val="none" w:sz="0" w:space="0" w:color="auto"/>
        <w:right w:val="none" w:sz="0" w:space="0" w:color="auto"/>
      </w:divBdr>
    </w:div>
    <w:div w:id="1891190354">
      <w:bodyDiv w:val="1"/>
      <w:marLeft w:val="0"/>
      <w:marRight w:val="0"/>
      <w:marTop w:val="0"/>
      <w:marBottom w:val="0"/>
      <w:divBdr>
        <w:top w:val="none" w:sz="0" w:space="0" w:color="auto"/>
        <w:left w:val="none" w:sz="0" w:space="0" w:color="auto"/>
        <w:bottom w:val="none" w:sz="0" w:space="0" w:color="auto"/>
        <w:right w:val="none" w:sz="0" w:space="0" w:color="auto"/>
      </w:divBdr>
    </w:div>
    <w:div w:id="1891307944">
      <w:bodyDiv w:val="1"/>
      <w:marLeft w:val="0"/>
      <w:marRight w:val="0"/>
      <w:marTop w:val="0"/>
      <w:marBottom w:val="0"/>
      <w:divBdr>
        <w:top w:val="none" w:sz="0" w:space="0" w:color="auto"/>
        <w:left w:val="none" w:sz="0" w:space="0" w:color="auto"/>
        <w:bottom w:val="none" w:sz="0" w:space="0" w:color="auto"/>
        <w:right w:val="none" w:sz="0" w:space="0" w:color="auto"/>
      </w:divBdr>
    </w:div>
    <w:div w:id="1891645913">
      <w:bodyDiv w:val="1"/>
      <w:marLeft w:val="0"/>
      <w:marRight w:val="0"/>
      <w:marTop w:val="0"/>
      <w:marBottom w:val="0"/>
      <w:divBdr>
        <w:top w:val="none" w:sz="0" w:space="0" w:color="auto"/>
        <w:left w:val="none" w:sz="0" w:space="0" w:color="auto"/>
        <w:bottom w:val="none" w:sz="0" w:space="0" w:color="auto"/>
        <w:right w:val="none" w:sz="0" w:space="0" w:color="auto"/>
      </w:divBdr>
    </w:div>
    <w:div w:id="1894272020">
      <w:bodyDiv w:val="1"/>
      <w:marLeft w:val="0"/>
      <w:marRight w:val="0"/>
      <w:marTop w:val="0"/>
      <w:marBottom w:val="0"/>
      <w:divBdr>
        <w:top w:val="none" w:sz="0" w:space="0" w:color="auto"/>
        <w:left w:val="none" w:sz="0" w:space="0" w:color="auto"/>
        <w:bottom w:val="none" w:sz="0" w:space="0" w:color="auto"/>
        <w:right w:val="none" w:sz="0" w:space="0" w:color="auto"/>
      </w:divBdr>
    </w:div>
    <w:div w:id="1900165183">
      <w:bodyDiv w:val="1"/>
      <w:marLeft w:val="0"/>
      <w:marRight w:val="0"/>
      <w:marTop w:val="0"/>
      <w:marBottom w:val="0"/>
      <w:divBdr>
        <w:top w:val="none" w:sz="0" w:space="0" w:color="auto"/>
        <w:left w:val="none" w:sz="0" w:space="0" w:color="auto"/>
        <w:bottom w:val="none" w:sz="0" w:space="0" w:color="auto"/>
        <w:right w:val="none" w:sz="0" w:space="0" w:color="auto"/>
      </w:divBdr>
    </w:div>
    <w:div w:id="1901674386">
      <w:bodyDiv w:val="1"/>
      <w:marLeft w:val="0"/>
      <w:marRight w:val="0"/>
      <w:marTop w:val="0"/>
      <w:marBottom w:val="0"/>
      <w:divBdr>
        <w:top w:val="none" w:sz="0" w:space="0" w:color="auto"/>
        <w:left w:val="none" w:sz="0" w:space="0" w:color="auto"/>
        <w:bottom w:val="none" w:sz="0" w:space="0" w:color="auto"/>
        <w:right w:val="none" w:sz="0" w:space="0" w:color="auto"/>
      </w:divBdr>
    </w:div>
    <w:div w:id="1901865267">
      <w:bodyDiv w:val="1"/>
      <w:marLeft w:val="0"/>
      <w:marRight w:val="0"/>
      <w:marTop w:val="0"/>
      <w:marBottom w:val="0"/>
      <w:divBdr>
        <w:top w:val="none" w:sz="0" w:space="0" w:color="auto"/>
        <w:left w:val="none" w:sz="0" w:space="0" w:color="auto"/>
        <w:bottom w:val="none" w:sz="0" w:space="0" w:color="auto"/>
        <w:right w:val="none" w:sz="0" w:space="0" w:color="auto"/>
      </w:divBdr>
    </w:div>
    <w:div w:id="1903633730">
      <w:bodyDiv w:val="1"/>
      <w:marLeft w:val="0"/>
      <w:marRight w:val="0"/>
      <w:marTop w:val="0"/>
      <w:marBottom w:val="0"/>
      <w:divBdr>
        <w:top w:val="none" w:sz="0" w:space="0" w:color="auto"/>
        <w:left w:val="none" w:sz="0" w:space="0" w:color="auto"/>
        <w:bottom w:val="none" w:sz="0" w:space="0" w:color="auto"/>
        <w:right w:val="none" w:sz="0" w:space="0" w:color="auto"/>
      </w:divBdr>
    </w:div>
    <w:div w:id="1909657228">
      <w:bodyDiv w:val="1"/>
      <w:marLeft w:val="0"/>
      <w:marRight w:val="0"/>
      <w:marTop w:val="0"/>
      <w:marBottom w:val="0"/>
      <w:divBdr>
        <w:top w:val="none" w:sz="0" w:space="0" w:color="auto"/>
        <w:left w:val="none" w:sz="0" w:space="0" w:color="auto"/>
        <w:bottom w:val="none" w:sz="0" w:space="0" w:color="auto"/>
        <w:right w:val="none" w:sz="0" w:space="0" w:color="auto"/>
      </w:divBdr>
    </w:div>
    <w:div w:id="1910729728">
      <w:bodyDiv w:val="1"/>
      <w:marLeft w:val="0"/>
      <w:marRight w:val="0"/>
      <w:marTop w:val="0"/>
      <w:marBottom w:val="0"/>
      <w:divBdr>
        <w:top w:val="none" w:sz="0" w:space="0" w:color="auto"/>
        <w:left w:val="none" w:sz="0" w:space="0" w:color="auto"/>
        <w:bottom w:val="none" w:sz="0" w:space="0" w:color="auto"/>
        <w:right w:val="none" w:sz="0" w:space="0" w:color="auto"/>
      </w:divBdr>
    </w:div>
    <w:div w:id="1910842091">
      <w:bodyDiv w:val="1"/>
      <w:marLeft w:val="0"/>
      <w:marRight w:val="0"/>
      <w:marTop w:val="0"/>
      <w:marBottom w:val="0"/>
      <w:divBdr>
        <w:top w:val="none" w:sz="0" w:space="0" w:color="auto"/>
        <w:left w:val="none" w:sz="0" w:space="0" w:color="auto"/>
        <w:bottom w:val="none" w:sz="0" w:space="0" w:color="auto"/>
        <w:right w:val="none" w:sz="0" w:space="0" w:color="auto"/>
      </w:divBdr>
    </w:div>
    <w:div w:id="1911381326">
      <w:bodyDiv w:val="1"/>
      <w:marLeft w:val="0"/>
      <w:marRight w:val="0"/>
      <w:marTop w:val="0"/>
      <w:marBottom w:val="0"/>
      <w:divBdr>
        <w:top w:val="none" w:sz="0" w:space="0" w:color="auto"/>
        <w:left w:val="none" w:sz="0" w:space="0" w:color="auto"/>
        <w:bottom w:val="none" w:sz="0" w:space="0" w:color="auto"/>
        <w:right w:val="none" w:sz="0" w:space="0" w:color="auto"/>
      </w:divBdr>
    </w:div>
    <w:div w:id="1912304753">
      <w:bodyDiv w:val="1"/>
      <w:marLeft w:val="0"/>
      <w:marRight w:val="0"/>
      <w:marTop w:val="0"/>
      <w:marBottom w:val="0"/>
      <w:divBdr>
        <w:top w:val="none" w:sz="0" w:space="0" w:color="auto"/>
        <w:left w:val="none" w:sz="0" w:space="0" w:color="auto"/>
        <w:bottom w:val="none" w:sz="0" w:space="0" w:color="auto"/>
        <w:right w:val="none" w:sz="0" w:space="0" w:color="auto"/>
      </w:divBdr>
    </w:div>
    <w:div w:id="1912737254">
      <w:bodyDiv w:val="1"/>
      <w:marLeft w:val="0"/>
      <w:marRight w:val="0"/>
      <w:marTop w:val="0"/>
      <w:marBottom w:val="0"/>
      <w:divBdr>
        <w:top w:val="none" w:sz="0" w:space="0" w:color="auto"/>
        <w:left w:val="none" w:sz="0" w:space="0" w:color="auto"/>
        <w:bottom w:val="none" w:sz="0" w:space="0" w:color="auto"/>
        <w:right w:val="none" w:sz="0" w:space="0" w:color="auto"/>
      </w:divBdr>
    </w:div>
    <w:div w:id="1913345282">
      <w:bodyDiv w:val="1"/>
      <w:marLeft w:val="0"/>
      <w:marRight w:val="0"/>
      <w:marTop w:val="0"/>
      <w:marBottom w:val="0"/>
      <w:divBdr>
        <w:top w:val="none" w:sz="0" w:space="0" w:color="auto"/>
        <w:left w:val="none" w:sz="0" w:space="0" w:color="auto"/>
        <w:bottom w:val="none" w:sz="0" w:space="0" w:color="auto"/>
        <w:right w:val="none" w:sz="0" w:space="0" w:color="auto"/>
      </w:divBdr>
    </w:div>
    <w:div w:id="1915045662">
      <w:bodyDiv w:val="1"/>
      <w:marLeft w:val="0"/>
      <w:marRight w:val="0"/>
      <w:marTop w:val="0"/>
      <w:marBottom w:val="0"/>
      <w:divBdr>
        <w:top w:val="none" w:sz="0" w:space="0" w:color="auto"/>
        <w:left w:val="none" w:sz="0" w:space="0" w:color="auto"/>
        <w:bottom w:val="none" w:sz="0" w:space="0" w:color="auto"/>
        <w:right w:val="none" w:sz="0" w:space="0" w:color="auto"/>
      </w:divBdr>
    </w:div>
    <w:div w:id="1918440208">
      <w:bodyDiv w:val="1"/>
      <w:marLeft w:val="0"/>
      <w:marRight w:val="0"/>
      <w:marTop w:val="0"/>
      <w:marBottom w:val="0"/>
      <w:divBdr>
        <w:top w:val="none" w:sz="0" w:space="0" w:color="auto"/>
        <w:left w:val="none" w:sz="0" w:space="0" w:color="auto"/>
        <w:bottom w:val="none" w:sz="0" w:space="0" w:color="auto"/>
        <w:right w:val="none" w:sz="0" w:space="0" w:color="auto"/>
      </w:divBdr>
    </w:div>
    <w:div w:id="1921404878">
      <w:bodyDiv w:val="1"/>
      <w:marLeft w:val="0"/>
      <w:marRight w:val="0"/>
      <w:marTop w:val="0"/>
      <w:marBottom w:val="0"/>
      <w:divBdr>
        <w:top w:val="none" w:sz="0" w:space="0" w:color="auto"/>
        <w:left w:val="none" w:sz="0" w:space="0" w:color="auto"/>
        <w:bottom w:val="none" w:sz="0" w:space="0" w:color="auto"/>
        <w:right w:val="none" w:sz="0" w:space="0" w:color="auto"/>
      </w:divBdr>
    </w:div>
    <w:div w:id="1921475713">
      <w:bodyDiv w:val="1"/>
      <w:marLeft w:val="0"/>
      <w:marRight w:val="0"/>
      <w:marTop w:val="0"/>
      <w:marBottom w:val="0"/>
      <w:divBdr>
        <w:top w:val="none" w:sz="0" w:space="0" w:color="auto"/>
        <w:left w:val="none" w:sz="0" w:space="0" w:color="auto"/>
        <w:bottom w:val="none" w:sz="0" w:space="0" w:color="auto"/>
        <w:right w:val="none" w:sz="0" w:space="0" w:color="auto"/>
      </w:divBdr>
    </w:div>
    <w:div w:id="1922833921">
      <w:bodyDiv w:val="1"/>
      <w:marLeft w:val="0"/>
      <w:marRight w:val="0"/>
      <w:marTop w:val="0"/>
      <w:marBottom w:val="0"/>
      <w:divBdr>
        <w:top w:val="none" w:sz="0" w:space="0" w:color="auto"/>
        <w:left w:val="none" w:sz="0" w:space="0" w:color="auto"/>
        <w:bottom w:val="none" w:sz="0" w:space="0" w:color="auto"/>
        <w:right w:val="none" w:sz="0" w:space="0" w:color="auto"/>
      </w:divBdr>
    </w:div>
    <w:div w:id="1930309088">
      <w:bodyDiv w:val="1"/>
      <w:marLeft w:val="0"/>
      <w:marRight w:val="0"/>
      <w:marTop w:val="0"/>
      <w:marBottom w:val="0"/>
      <w:divBdr>
        <w:top w:val="none" w:sz="0" w:space="0" w:color="auto"/>
        <w:left w:val="none" w:sz="0" w:space="0" w:color="auto"/>
        <w:bottom w:val="none" w:sz="0" w:space="0" w:color="auto"/>
        <w:right w:val="none" w:sz="0" w:space="0" w:color="auto"/>
      </w:divBdr>
    </w:div>
    <w:div w:id="1930457212">
      <w:bodyDiv w:val="1"/>
      <w:marLeft w:val="0"/>
      <w:marRight w:val="0"/>
      <w:marTop w:val="0"/>
      <w:marBottom w:val="0"/>
      <w:divBdr>
        <w:top w:val="none" w:sz="0" w:space="0" w:color="auto"/>
        <w:left w:val="none" w:sz="0" w:space="0" w:color="auto"/>
        <w:bottom w:val="none" w:sz="0" w:space="0" w:color="auto"/>
        <w:right w:val="none" w:sz="0" w:space="0" w:color="auto"/>
      </w:divBdr>
    </w:div>
    <w:div w:id="1933052786">
      <w:bodyDiv w:val="1"/>
      <w:marLeft w:val="0"/>
      <w:marRight w:val="0"/>
      <w:marTop w:val="0"/>
      <w:marBottom w:val="0"/>
      <w:divBdr>
        <w:top w:val="none" w:sz="0" w:space="0" w:color="auto"/>
        <w:left w:val="none" w:sz="0" w:space="0" w:color="auto"/>
        <w:bottom w:val="none" w:sz="0" w:space="0" w:color="auto"/>
        <w:right w:val="none" w:sz="0" w:space="0" w:color="auto"/>
      </w:divBdr>
    </w:div>
    <w:div w:id="1935935652">
      <w:bodyDiv w:val="1"/>
      <w:marLeft w:val="0"/>
      <w:marRight w:val="0"/>
      <w:marTop w:val="0"/>
      <w:marBottom w:val="0"/>
      <w:divBdr>
        <w:top w:val="none" w:sz="0" w:space="0" w:color="auto"/>
        <w:left w:val="none" w:sz="0" w:space="0" w:color="auto"/>
        <w:bottom w:val="none" w:sz="0" w:space="0" w:color="auto"/>
        <w:right w:val="none" w:sz="0" w:space="0" w:color="auto"/>
      </w:divBdr>
    </w:div>
    <w:div w:id="1940259926">
      <w:bodyDiv w:val="1"/>
      <w:marLeft w:val="0"/>
      <w:marRight w:val="0"/>
      <w:marTop w:val="0"/>
      <w:marBottom w:val="0"/>
      <w:divBdr>
        <w:top w:val="none" w:sz="0" w:space="0" w:color="auto"/>
        <w:left w:val="none" w:sz="0" w:space="0" w:color="auto"/>
        <w:bottom w:val="none" w:sz="0" w:space="0" w:color="auto"/>
        <w:right w:val="none" w:sz="0" w:space="0" w:color="auto"/>
      </w:divBdr>
    </w:div>
    <w:div w:id="1942911497">
      <w:bodyDiv w:val="1"/>
      <w:marLeft w:val="0"/>
      <w:marRight w:val="0"/>
      <w:marTop w:val="0"/>
      <w:marBottom w:val="0"/>
      <w:divBdr>
        <w:top w:val="none" w:sz="0" w:space="0" w:color="auto"/>
        <w:left w:val="none" w:sz="0" w:space="0" w:color="auto"/>
        <w:bottom w:val="none" w:sz="0" w:space="0" w:color="auto"/>
        <w:right w:val="none" w:sz="0" w:space="0" w:color="auto"/>
      </w:divBdr>
    </w:div>
    <w:div w:id="1944877339">
      <w:bodyDiv w:val="1"/>
      <w:marLeft w:val="0"/>
      <w:marRight w:val="0"/>
      <w:marTop w:val="0"/>
      <w:marBottom w:val="0"/>
      <w:divBdr>
        <w:top w:val="none" w:sz="0" w:space="0" w:color="auto"/>
        <w:left w:val="none" w:sz="0" w:space="0" w:color="auto"/>
        <w:bottom w:val="none" w:sz="0" w:space="0" w:color="auto"/>
        <w:right w:val="none" w:sz="0" w:space="0" w:color="auto"/>
      </w:divBdr>
    </w:div>
    <w:div w:id="1949268004">
      <w:bodyDiv w:val="1"/>
      <w:marLeft w:val="0"/>
      <w:marRight w:val="0"/>
      <w:marTop w:val="0"/>
      <w:marBottom w:val="0"/>
      <w:divBdr>
        <w:top w:val="none" w:sz="0" w:space="0" w:color="auto"/>
        <w:left w:val="none" w:sz="0" w:space="0" w:color="auto"/>
        <w:bottom w:val="none" w:sz="0" w:space="0" w:color="auto"/>
        <w:right w:val="none" w:sz="0" w:space="0" w:color="auto"/>
      </w:divBdr>
    </w:div>
    <w:div w:id="1950550161">
      <w:bodyDiv w:val="1"/>
      <w:marLeft w:val="0"/>
      <w:marRight w:val="0"/>
      <w:marTop w:val="0"/>
      <w:marBottom w:val="0"/>
      <w:divBdr>
        <w:top w:val="none" w:sz="0" w:space="0" w:color="auto"/>
        <w:left w:val="none" w:sz="0" w:space="0" w:color="auto"/>
        <w:bottom w:val="none" w:sz="0" w:space="0" w:color="auto"/>
        <w:right w:val="none" w:sz="0" w:space="0" w:color="auto"/>
      </w:divBdr>
    </w:div>
    <w:div w:id="1952474149">
      <w:bodyDiv w:val="1"/>
      <w:marLeft w:val="0"/>
      <w:marRight w:val="0"/>
      <w:marTop w:val="0"/>
      <w:marBottom w:val="0"/>
      <w:divBdr>
        <w:top w:val="none" w:sz="0" w:space="0" w:color="auto"/>
        <w:left w:val="none" w:sz="0" w:space="0" w:color="auto"/>
        <w:bottom w:val="none" w:sz="0" w:space="0" w:color="auto"/>
        <w:right w:val="none" w:sz="0" w:space="0" w:color="auto"/>
      </w:divBdr>
    </w:div>
    <w:div w:id="1952862492">
      <w:bodyDiv w:val="1"/>
      <w:marLeft w:val="0"/>
      <w:marRight w:val="0"/>
      <w:marTop w:val="0"/>
      <w:marBottom w:val="0"/>
      <w:divBdr>
        <w:top w:val="none" w:sz="0" w:space="0" w:color="auto"/>
        <w:left w:val="none" w:sz="0" w:space="0" w:color="auto"/>
        <w:bottom w:val="none" w:sz="0" w:space="0" w:color="auto"/>
        <w:right w:val="none" w:sz="0" w:space="0" w:color="auto"/>
      </w:divBdr>
    </w:div>
    <w:div w:id="1953122699">
      <w:bodyDiv w:val="1"/>
      <w:marLeft w:val="0"/>
      <w:marRight w:val="0"/>
      <w:marTop w:val="0"/>
      <w:marBottom w:val="0"/>
      <w:divBdr>
        <w:top w:val="none" w:sz="0" w:space="0" w:color="auto"/>
        <w:left w:val="none" w:sz="0" w:space="0" w:color="auto"/>
        <w:bottom w:val="none" w:sz="0" w:space="0" w:color="auto"/>
        <w:right w:val="none" w:sz="0" w:space="0" w:color="auto"/>
      </w:divBdr>
    </w:div>
    <w:div w:id="1954436140">
      <w:bodyDiv w:val="1"/>
      <w:marLeft w:val="0"/>
      <w:marRight w:val="0"/>
      <w:marTop w:val="0"/>
      <w:marBottom w:val="0"/>
      <w:divBdr>
        <w:top w:val="none" w:sz="0" w:space="0" w:color="auto"/>
        <w:left w:val="none" w:sz="0" w:space="0" w:color="auto"/>
        <w:bottom w:val="none" w:sz="0" w:space="0" w:color="auto"/>
        <w:right w:val="none" w:sz="0" w:space="0" w:color="auto"/>
      </w:divBdr>
    </w:div>
    <w:div w:id="1957521342">
      <w:bodyDiv w:val="1"/>
      <w:marLeft w:val="0"/>
      <w:marRight w:val="0"/>
      <w:marTop w:val="0"/>
      <w:marBottom w:val="0"/>
      <w:divBdr>
        <w:top w:val="none" w:sz="0" w:space="0" w:color="auto"/>
        <w:left w:val="none" w:sz="0" w:space="0" w:color="auto"/>
        <w:bottom w:val="none" w:sz="0" w:space="0" w:color="auto"/>
        <w:right w:val="none" w:sz="0" w:space="0" w:color="auto"/>
      </w:divBdr>
    </w:div>
    <w:div w:id="1958636723">
      <w:bodyDiv w:val="1"/>
      <w:marLeft w:val="0"/>
      <w:marRight w:val="0"/>
      <w:marTop w:val="0"/>
      <w:marBottom w:val="0"/>
      <w:divBdr>
        <w:top w:val="none" w:sz="0" w:space="0" w:color="auto"/>
        <w:left w:val="none" w:sz="0" w:space="0" w:color="auto"/>
        <w:bottom w:val="none" w:sz="0" w:space="0" w:color="auto"/>
        <w:right w:val="none" w:sz="0" w:space="0" w:color="auto"/>
      </w:divBdr>
    </w:div>
    <w:div w:id="1961689835">
      <w:bodyDiv w:val="1"/>
      <w:marLeft w:val="0"/>
      <w:marRight w:val="0"/>
      <w:marTop w:val="0"/>
      <w:marBottom w:val="0"/>
      <w:divBdr>
        <w:top w:val="none" w:sz="0" w:space="0" w:color="auto"/>
        <w:left w:val="none" w:sz="0" w:space="0" w:color="auto"/>
        <w:bottom w:val="none" w:sz="0" w:space="0" w:color="auto"/>
        <w:right w:val="none" w:sz="0" w:space="0" w:color="auto"/>
      </w:divBdr>
    </w:div>
    <w:div w:id="1962691177">
      <w:bodyDiv w:val="1"/>
      <w:marLeft w:val="0"/>
      <w:marRight w:val="0"/>
      <w:marTop w:val="0"/>
      <w:marBottom w:val="0"/>
      <w:divBdr>
        <w:top w:val="none" w:sz="0" w:space="0" w:color="auto"/>
        <w:left w:val="none" w:sz="0" w:space="0" w:color="auto"/>
        <w:bottom w:val="none" w:sz="0" w:space="0" w:color="auto"/>
        <w:right w:val="none" w:sz="0" w:space="0" w:color="auto"/>
      </w:divBdr>
    </w:div>
    <w:div w:id="1964262827">
      <w:bodyDiv w:val="1"/>
      <w:marLeft w:val="0"/>
      <w:marRight w:val="0"/>
      <w:marTop w:val="0"/>
      <w:marBottom w:val="0"/>
      <w:divBdr>
        <w:top w:val="none" w:sz="0" w:space="0" w:color="auto"/>
        <w:left w:val="none" w:sz="0" w:space="0" w:color="auto"/>
        <w:bottom w:val="none" w:sz="0" w:space="0" w:color="auto"/>
        <w:right w:val="none" w:sz="0" w:space="0" w:color="auto"/>
      </w:divBdr>
    </w:div>
    <w:div w:id="1965500788">
      <w:bodyDiv w:val="1"/>
      <w:marLeft w:val="0"/>
      <w:marRight w:val="0"/>
      <w:marTop w:val="0"/>
      <w:marBottom w:val="0"/>
      <w:divBdr>
        <w:top w:val="none" w:sz="0" w:space="0" w:color="auto"/>
        <w:left w:val="none" w:sz="0" w:space="0" w:color="auto"/>
        <w:bottom w:val="none" w:sz="0" w:space="0" w:color="auto"/>
        <w:right w:val="none" w:sz="0" w:space="0" w:color="auto"/>
      </w:divBdr>
    </w:div>
    <w:div w:id="1965578145">
      <w:bodyDiv w:val="1"/>
      <w:marLeft w:val="0"/>
      <w:marRight w:val="0"/>
      <w:marTop w:val="0"/>
      <w:marBottom w:val="0"/>
      <w:divBdr>
        <w:top w:val="none" w:sz="0" w:space="0" w:color="auto"/>
        <w:left w:val="none" w:sz="0" w:space="0" w:color="auto"/>
        <w:bottom w:val="none" w:sz="0" w:space="0" w:color="auto"/>
        <w:right w:val="none" w:sz="0" w:space="0" w:color="auto"/>
      </w:divBdr>
    </w:div>
    <w:div w:id="1966038305">
      <w:bodyDiv w:val="1"/>
      <w:marLeft w:val="0"/>
      <w:marRight w:val="0"/>
      <w:marTop w:val="0"/>
      <w:marBottom w:val="0"/>
      <w:divBdr>
        <w:top w:val="none" w:sz="0" w:space="0" w:color="auto"/>
        <w:left w:val="none" w:sz="0" w:space="0" w:color="auto"/>
        <w:bottom w:val="none" w:sz="0" w:space="0" w:color="auto"/>
        <w:right w:val="none" w:sz="0" w:space="0" w:color="auto"/>
      </w:divBdr>
    </w:div>
    <w:div w:id="1966231266">
      <w:bodyDiv w:val="1"/>
      <w:marLeft w:val="0"/>
      <w:marRight w:val="0"/>
      <w:marTop w:val="0"/>
      <w:marBottom w:val="0"/>
      <w:divBdr>
        <w:top w:val="none" w:sz="0" w:space="0" w:color="auto"/>
        <w:left w:val="none" w:sz="0" w:space="0" w:color="auto"/>
        <w:bottom w:val="none" w:sz="0" w:space="0" w:color="auto"/>
        <w:right w:val="none" w:sz="0" w:space="0" w:color="auto"/>
      </w:divBdr>
    </w:div>
    <w:div w:id="1966616774">
      <w:bodyDiv w:val="1"/>
      <w:marLeft w:val="0"/>
      <w:marRight w:val="0"/>
      <w:marTop w:val="0"/>
      <w:marBottom w:val="0"/>
      <w:divBdr>
        <w:top w:val="none" w:sz="0" w:space="0" w:color="auto"/>
        <w:left w:val="none" w:sz="0" w:space="0" w:color="auto"/>
        <w:bottom w:val="none" w:sz="0" w:space="0" w:color="auto"/>
        <w:right w:val="none" w:sz="0" w:space="0" w:color="auto"/>
      </w:divBdr>
    </w:div>
    <w:div w:id="1966957531">
      <w:bodyDiv w:val="1"/>
      <w:marLeft w:val="0"/>
      <w:marRight w:val="0"/>
      <w:marTop w:val="0"/>
      <w:marBottom w:val="0"/>
      <w:divBdr>
        <w:top w:val="none" w:sz="0" w:space="0" w:color="auto"/>
        <w:left w:val="none" w:sz="0" w:space="0" w:color="auto"/>
        <w:bottom w:val="none" w:sz="0" w:space="0" w:color="auto"/>
        <w:right w:val="none" w:sz="0" w:space="0" w:color="auto"/>
      </w:divBdr>
    </w:div>
    <w:div w:id="1970552221">
      <w:bodyDiv w:val="1"/>
      <w:marLeft w:val="0"/>
      <w:marRight w:val="0"/>
      <w:marTop w:val="0"/>
      <w:marBottom w:val="0"/>
      <w:divBdr>
        <w:top w:val="none" w:sz="0" w:space="0" w:color="auto"/>
        <w:left w:val="none" w:sz="0" w:space="0" w:color="auto"/>
        <w:bottom w:val="none" w:sz="0" w:space="0" w:color="auto"/>
        <w:right w:val="none" w:sz="0" w:space="0" w:color="auto"/>
      </w:divBdr>
    </w:div>
    <w:div w:id="1972326551">
      <w:bodyDiv w:val="1"/>
      <w:marLeft w:val="0"/>
      <w:marRight w:val="0"/>
      <w:marTop w:val="0"/>
      <w:marBottom w:val="0"/>
      <w:divBdr>
        <w:top w:val="none" w:sz="0" w:space="0" w:color="auto"/>
        <w:left w:val="none" w:sz="0" w:space="0" w:color="auto"/>
        <w:bottom w:val="none" w:sz="0" w:space="0" w:color="auto"/>
        <w:right w:val="none" w:sz="0" w:space="0" w:color="auto"/>
      </w:divBdr>
    </w:div>
    <w:div w:id="1977098276">
      <w:bodyDiv w:val="1"/>
      <w:marLeft w:val="0"/>
      <w:marRight w:val="0"/>
      <w:marTop w:val="0"/>
      <w:marBottom w:val="0"/>
      <w:divBdr>
        <w:top w:val="none" w:sz="0" w:space="0" w:color="auto"/>
        <w:left w:val="none" w:sz="0" w:space="0" w:color="auto"/>
        <w:bottom w:val="none" w:sz="0" w:space="0" w:color="auto"/>
        <w:right w:val="none" w:sz="0" w:space="0" w:color="auto"/>
      </w:divBdr>
    </w:div>
    <w:div w:id="1977493753">
      <w:bodyDiv w:val="1"/>
      <w:marLeft w:val="0"/>
      <w:marRight w:val="0"/>
      <w:marTop w:val="0"/>
      <w:marBottom w:val="0"/>
      <w:divBdr>
        <w:top w:val="none" w:sz="0" w:space="0" w:color="auto"/>
        <w:left w:val="none" w:sz="0" w:space="0" w:color="auto"/>
        <w:bottom w:val="none" w:sz="0" w:space="0" w:color="auto"/>
        <w:right w:val="none" w:sz="0" w:space="0" w:color="auto"/>
      </w:divBdr>
    </w:div>
    <w:div w:id="1978223083">
      <w:bodyDiv w:val="1"/>
      <w:marLeft w:val="0"/>
      <w:marRight w:val="0"/>
      <w:marTop w:val="0"/>
      <w:marBottom w:val="0"/>
      <w:divBdr>
        <w:top w:val="none" w:sz="0" w:space="0" w:color="auto"/>
        <w:left w:val="none" w:sz="0" w:space="0" w:color="auto"/>
        <w:bottom w:val="none" w:sz="0" w:space="0" w:color="auto"/>
        <w:right w:val="none" w:sz="0" w:space="0" w:color="auto"/>
      </w:divBdr>
    </w:div>
    <w:div w:id="1983580334">
      <w:bodyDiv w:val="1"/>
      <w:marLeft w:val="0"/>
      <w:marRight w:val="0"/>
      <w:marTop w:val="0"/>
      <w:marBottom w:val="0"/>
      <w:divBdr>
        <w:top w:val="none" w:sz="0" w:space="0" w:color="auto"/>
        <w:left w:val="none" w:sz="0" w:space="0" w:color="auto"/>
        <w:bottom w:val="none" w:sz="0" w:space="0" w:color="auto"/>
        <w:right w:val="none" w:sz="0" w:space="0" w:color="auto"/>
      </w:divBdr>
    </w:div>
    <w:div w:id="1983847575">
      <w:bodyDiv w:val="1"/>
      <w:marLeft w:val="0"/>
      <w:marRight w:val="0"/>
      <w:marTop w:val="0"/>
      <w:marBottom w:val="0"/>
      <w:divBdr>
        <w:top w:val="none" w:sz="0" w:space="0" w:color="auto"/>
        <w:left w:val="none" w:sz="0" w:space="0" w:color="auto"/>
        <w:bottom w:val="none" w:sz="0" w:space="0" w:color="auto"/>
        <w:right w:val="none" w:sz="0" w:space="0" w:color="auto"/>
      </w:divBdr>
    </w:div>
    <w:div w:id="1988047217">
      <w:bodyDiv w:val="1"/>
      <w:marLeft w:val="0"/>
      <w:marRight w:val="0"/>
      <w:marTop w:val="0"/>
      <w:marBottom w:val="0"/>
      <w:divBdr>
        <w:top w:val="none" w:sz="0" w:space="0" w:color="auto"/>
        <w:left w:val="none" w:sz="0" w:space="0" w:color="auto"/>
        <w:bottom w:val="none" w:sz="0" w:space="0" w:color="auto"/>
        <w:right w:val="none" w:sz="0" w:space="0" w:color="auto"/>
      </w:divBdr>
    </w:div>
    <w:div w:id="1988583295">
      <w:bodyDiv w:val="1"/>
      <w:marLeft w:val="0"/>
      <w:marRight w:val="0"/>
      <w:marTop w:val="0"/>
      <w:marBottom w:val="0"/>
      <w:divBdr>
        <w:top w:val="none" w:sz="0" w:space="0" w:color="auto"/>
        <w:left w:val="none" w:sz="0" w:space="0" w:color="auto"/>
        <w:bottom w:val="none" w:sz="0" w:space="0" w:color="auto"/>
        <w:right w:val="none" w:sz="0" w:space="0" w:color="auto"/>
      </w:divBdr>
    </w:div>
    <w:div w:id="1988976257">
      <w:bodyDiv w:val="1"/>
      <w:marLeft w:val="0"/>
      <w:marRight w:val="0"/>
      <w:marTop w:val="0"/>
      <w:marBottom w:val="0"/>
      <w:divBdr>
        <w:top w:val="none" w:sz="0" w:space="0" w:color="auto"/>
        <w:left w:val="none" w:sz="0" w:space="0" w:color="auto"/>
        <w:bottom w:val="none" w:sz="0" w:space="0" w:color="auto"/>
        <w:right w:val="none" w:sz="0" w:space="0" w:color="auto"/>
      </w:divBdr>
    </w:div>
    <w:div w:id="1989478234">
      <w:bodyDiv w:val="1"/>
      <w:marLeft w:val="0"/>
      <w:marRight w:val="0"/>
      <w:marTop w:val="0"/>
      <w:marBottom w:val="0"/>
      <w:divBdr>
        <w:top w:val="none" w:sz="0" w:space="0" w:color="auto"/>
        <w:left w:val="none" w:sz="0" w:space="0" w:color="auto"/>
        <w:bottom w:val="none" w:sz="0" w:space="0" w:color="auto"/>
        <w:right w:val="none" w:sz="0" w:space="0" w:color="auto"/>
      </w:divBdr>
    </w:div>
    <w:div w:id="1990748502">
      <w:bodyDiv w:val="1"/>
      <w:marLeft w:val="0"/>
      <w:marRight w:val="0"/>
      <w:marTop w:val="0"/>
      <w:marBottom w:val="0"/>
      <w:divBdr>
        <w:top w:val="none" w:sz="0" w:space="0" w:color="auto"/>
        <w:left w:val="none" w:sz="0" w:space="0" w:color="auto"/>
        <w:bottom w:val="none" w:sz="0" w:space="0" w:color="auto"/>
        <w:right w:val="none" w:sz="0" w:space="0" w:color="auto"/>
      </w:divBdr>
    </w:div>
    <w:div w:id="1991712947">
      <w:bodyDiv w:val="1"/>
      <w:marLeft w:val="0"/>
      <w:marRight w:val="0"/>
      <w:marTop w:val="0"/>
      <w:marBottom w:val="0"/>
      <w:divBdr>
        <w:top w:val="none" w:sz="0" w:space="0" w:color="auto"/>
        <w:left w:val="none" w:sz="0" w:space="0" w:color="auto"/>
        <w:bottom w:val="none" w:sz="0" w:space="0" w:color="auto"/>
        <w:right w:val="none" w:sz="0" w:space="0" w:color="auto"/>
      </w:divBdr>
    </w:div>
    <w:div w:id="1997151641">
      <w:bodyDiv w:val="1"/>
      <w:marLeft w:val="0"/>
      <w:marRight w:val="0"/>
      <w:marTop w:val="0"/>
      <w:marBottom w:val="0"/>
      <w:divBdr>
        <w:top w:val="none" w:sz="0" w:space="0" w:color="auto"/>
        <w:left w:val="none" w:sz="0" w:space="0" w:color="auto"/>
        <w:bottom w:val="none" w:sz="0" w:space="0" w:color="auto"/>
        <w:right w:val="none" w:sz="0" w:space="0" w:color="auto"/>
      </w:divBdr>
    </w:div>
    <w:div w:id="1997372133">
      <w:bodyDiv w:val="1"/>
      <w:marLeft w:val="0"/>
      <w:marRight w:val="0"/>
      <w:marTop w:val="0"/>
      <w:marBottom w:val="0"/>
      <w:divBdr>
        <w:top w:val="none" w:sz="0" w:space="0" w:color="auto"/>
        <w:left w:val="none" w:sz="0" w:space="0" w:color="auto"/>
        <w:bottom w:val="none" w:sz="0" w:space="0" w:color="auto"/>
        <w:right w:val="none" w:sz="0" w:space="0" w:color="auto"/>
      </w:divBdr>
    </w:div>
    <w:div w:id="2002269679">
      <w:bodyDiv w:val="1"/>
      <w:marLeft w:val="0"/>
      <w:marRight w:val="0"/>
      <w:marTop w:val="0"/>
      <w:marBottom w:val="0"/>
      <w:divBdr>
        <w:top w:val="none" w:sz="0" w:space="0" w:color="auto"/>
        <w:left w:val="none" w:sz="0" w:space="0" w:color="auto"/>
        <w:bottom w:val="none" w:sz="0" w:space="0" w:color="auto"/>
        <w:right w:val="none" w:sz="0" w:space="0" w:color="auto"/>
      </w:divBdr>
    </w:div>
    <w:div w:id="2002612909">
      <w:bodyDiv w:val="1"/>
      <w:marLeft w:val="0"/>
      <w:marRight w:val="0"/>
      <w:marTop w:val="0"/>
      <w:marBottom w:val="0"/>
      <w:divBdr>
        <w:top w:val="none" w:sz="0" w:space="0" w:color="auto"/>
        <w:left w:val="none" w:sz="0" w:space="0" w:color="auto"/>
        <w:bottom w:val="none" w:sz="0" w:space="0" w:color="auto"/>
        <w:right w:val="none" w:sz="0" w:space="0" w:color="auto"/>
      </w:divBdr>
    </w:div>
    <w:div w:id="2003242890">
      <w:bodyDiv w:val="1"/>
      <w:marLeft w:val="0"/>
      <w:marRight w:val="0"/>
      <w:marTop w:val="0"/>
      <w:marBottom w:val="0"/>
      <w:divBdr>
        <w:top w:val="none" w:sz="0" w:space="0" w:color="auto"/>
        <w:left w:val="none" w:sz="0" w:space="0" w:color="auto"/>
        <w:bottom w:val="none" w:sz="0" w:space="0" w:color="auto"/>
        <w:right w:val="none" w:sz="0" w:space="0" w:color="auto"/>
      </w:divBdr>
    </w:div>
    <w:div w:id="2004240002">
      <w:bodyDiv w:val="1"/>
      <w:marLeft w:val="0"/>
      <w:marRight w:val="0"/>
      <w:marTop w:val="0"/>
      <w:marBottom w:val="0"/>
      <w:divBdr>
        <w:top w:val="none" w:sz="0" w:space="0" w:color="auto"/>
        <w:left w:val="none" w:sz="0" w:space="0" w:color="auto"/>
        <w:bottom w:val="none" w:sz="0" w:space="0" w:color="auto"/>
        <w:right w:val="none" w:sz="0" w:space="0" w:color="auto"/>
      </w:divBdr>
    </w:div>
    <w:div w:id="2007709066">
      <w:bodyDiv w:val="1"/>
      <w:marLeft w:val="0"/>
      <w:marRight w:val="0"/>
      <w:marTop w:val="0"/>
      <w:marBottom w:val="0"/>
      <w:divBdr>
        <w:top w:val="none" w:sz="0" w:space="0" w:color="auto"/>
        <w:left w:val="none" w:sz="0" w:space="0" w:color="auto"/>
        <w:bottom w:val="none" w:sz="0" w:space="0" w:color="auto"/>
        <w:right w:val="none" w:sz="0" w:space="0" w:color="auto"/>
      </w:divBdr>
    </w:div>
    <w:div w:id="2009795402">
      <w:bodyDiv w:val="1"/>
      <w:marLeft w:val="0"/>
      <w:marRight w:val="0"/>
      <w:marTop w:val="0"/>
      <w:marBottom w:val="0"/>
      <w:divBdr>
        <w:top w:val="none" w:sz="0" w:space="0" w:color="auto"/>
        <w:left w:val="none" w:sz="0" w:space="0" w:color="auto"/>
        <w:bottom w:val="none" w:sz="0" w:space="0" w:color="auto"/>
        <w:right w:val="none" w:sz="0" w:space="0" w:color="auto"/>
      </w:divBdr>
    </w:div>
    <w:div w:id="2010984411">
      <w:bodyDiv w:val="1"/>
      <w:marLeft w:val="0"/>
      <w:marRight w:val="0"/>
      <w:marTop w:val="0"/>
      <w:marBottom w:val="0"/>
      <w:divBdr>
        <w:top w:val="none" w:sz="0" w:space="0" w:color="auto"/>
        <w:left w:val="none" w:sz="0" w:space="0" w:color="auto"/>
        <w:bottom w:val="none" w:sz="0" w:space="0" w:color="auto"/>
        <w:right w:val="none" w:sz="0" w:space="0" w:color="auto"/>
      </w:divBdr>
    </w:div>
    <w:div w:id="2011716969">
      <w:bodyDiv w:val="1"/>
      <w:marLeft w:val="0"/>
      <w:marRight w:val="0"/>
      <w:marTop w:val="0"/>
      <w:marBottom w:val="0"/>
      <w:divBdr>
        <w:top w:val="none" w:sz="0" w:space="0" w:color="auto"/>
        <w:left w:val="none" w:sz="0" w:space="0" w:color="auto"/>
        <w:bottom w:val="none" w:sz="0" w:space="0" w:color="auto"/>
        <w:right w:val="none" w:sz="0" w:space="0" w:color="auto"/>
      </w:divBdr>
    </w:div>
    <w:div w:id="2014448946">
      <w:bodyDiv w:val="1"/>
      <w:marLeft w:val="0"/>
      <w:marRight w:val="0"/>
      <w:marTop w:val="0"/>
      <w:marBottom w:val="0"/>
      <w:divBdr>
        <w:top w:val="none" w:sz="0" w:space="0" w:color="auto"/>
        <w:left w:val="none" w:sz="0" w:space="0" w:color="auto"/>
        <w:bottom w:val="none" w:sz="0" w:space="0" w:color="auto"/>
        <w:right w:val="none" w:sz="0" w:space="0" w:color="auto"/>
      </w:divBdr>
    </w:div>
    <w:div w:id="2014914054">
      <w:bodyDiv w:val="1"/>
      <w:marLeft w:val="0"/>
      <w:marRight w:val="0"/>
      <w:marTop w:val="0"/>
      <w:marBottom w:val="0"/>
      <w:divBdr>
        <w:top w:val="none" w:sz="0" w:space="0" w:color="auto"/>
        <w:left w:val="none" w:sz="0" w:space="0" w:color="auto"/>
        <w:bottom w:val="none" w:sz="0" w:space="0" w:color="auto"/>
        <w:right w:val="none" w:sz="0" w:space="0" w:color="auto"/>
      </w:divBdr>
    </w:div>
    <w:div w:id="2018000306">
      <w:bodyDiv w:val="1"/>
      <w:marLeft w:val="0"/>
      <w:marRight w:val="0"/>
      <w:marTop w:val="0"/>
      <w:marBottom w:val="0"/>
      <w:divBdr>
        <w:top w:val="none" w:sz="0" w:space="0" w:color="auto"/>
        <w:left w:val="none" w:sz="0" w:space="0" w:color="auto"/>
        <w:bottom w:val="none" w:sz="0" w:space="0" w:color="auto"/>
        <w:right w:val="none" w:sz="0" w:space="0" w:color="auto"/>
      </w:divBdr>
    </w:div>
    <w:div w:id="2020544525">
      <w:bodyDiv w:val="1"/>
      <w:marLeft w:val="0"/>
      <w:marRight w:val="0"/>
      <w:marTop w:val="0"/>
      <w:marBottom w:val="0"/>
      <w:divBdr>
        <w:top w:val="none" w:sz="0" w:space="0" w:color="auto"/>
        <w:left w:val="none" w:sz="0" w:space="0" w:color="auto"/>
        <w:bottom w:val="none" w:sz="0" w:space="0" w:color="auto"/>
        <w:right w:val="none" w:sz="0" w:space="0" w:color="auto"/>
      </w:divBdr>
    </w:div>
    <w:div w:id="2021353960">
      <w:bodyDiv w:val="1"/>
      <w:marLeft w:val="0"/>
      <w:marRight w:val="0"/>
      <w:marTop w:val="0"/>
      <w:marBottom w:val="0"/>
      <w:divBdr>
        <w:top w:val="none" w:sz="0" w:space="0" w:color="auto"/>
        <w:left w:val="none" w:sz="0" w:space="0" w:color="auto"/>
        <w:bottom w:val="none" w:sz="0" w:space="0" w:color="auto"/>
        <w:right w:val="none" w:sz="0" w:space="0" w:color="auto"/>
      </w:divBdr>
    </w:div>
    <w:div w:id="2022661975">
      <w:bodyDiv w:val="1"/>
      <w:marLeft w:val="0"/>
      <w:marRight w:val="0"/>
      <w:marTop w:val="0"/>
      <w:marBottom w:val="0"/>
      <w:divBdr>
        <w:top w:val="none" w:sz="0" w:space="0" w:color="auto"/>
        <w:left w:val="none" w:sz="0" w:space="0" w:color="auto"/>
        <w:bottom w:val="none" w:sz="0" w:space="0" w:color="auto"/>
        <w:right w:val="none" w:sz="0" w:space="0" w:color="auto"/>
      </w:divBdr>
    </w:div>
    <w:div w:id="2026058733">
      <w:bodyDiv w:val="1"/>
      <w:marLeft w:val="0"/>
      <w:marRight w:val="0"/>
      <w:marTop w:val="0"/>
      <w:marBottom w:val="0"/>
      <w:divBdr>
        <w:top w:val="none" w:sz="0" w:space="0" w:color="auto"/>
        <w:left w:val="none" w:sz="0" w:space="0" w:color="auto"/>
        <w:bottom w:val="none" w:sz="0" w:space="0" w:color="auto"/>
        <w:right w:val="none" w:sz="0" w:space="0" w:color="auto"/>
      </w:divBdr>
    </w:div>
    <w:div w:id="2028094760">
      <w:bodyDiv w:val="1"/>
      <w:marLeft w:val="0"/>
      <w:marRight w:val="0"/>
      <w:marTop w:val="0"/>
      <w:marBottom w:val="0"/>
      <w:divBdr>
        <w:top w:val="none" w:sz="0" w:space="0" w:color="auto"/>
        <w:left w:val="none" w:sz="0" w:space="0" w:color="auto"/>
        <w:bottom w:val="none" w:sz="0" w:space="0" w:color="auto"/>
        <w:right w:val="none" w:sz="0" w:space="0" w:color="auto"/>
      </w:divBdr>
    </w:div>
    <w:div w:id="2031178373">
      <w:bodyDiv w:val="1"/>
      <w:marLeft w:val="0"/>
      <w:marRight w:val="0"/>
      <w:marTop w:val="0"/>
      <w:marBottom w:val="0"/>
      <w:divBdr>
        <w:top w:val="none" w:sz="0" w:space="0" w:color="auto"/>
        <w:left w:val="none" w:sz="0" w:space="0" w:color="auto"/>
        <w:bottom w:val="none" w:sz="0" w:space="0" w:color="auto"/>
        <w:right w:val="none" w:sz="0" w:space="0" w:color="auto"/>
      </w:divBdr>
    </w:div>
    <w:div w:id="2033535794">
      <w:bodyDiv w:val="1"/>
      <w:marLeft w:val="0"/>
      <w:marRight w:val="0"/>
      <w:marTop w:val="0"/>
      <w:marBottom w:val="0"/>
      <w:divBdr>
        <w:top w:val="none" w:sz="0" w:space="0" w:color="auto"/>
        <w:left w:val="none" w:sz="0" w:space="0" w:color="auto"/>
        <w:bottom w:val="none" w:sz="0" w:space="0" w:color="auto"/>
        <w:right w:val="none" w:sz="0" w:space="0" w:color="auto"/>
      </w:divBdr>
    </w:div>
    <w:div w:id="2035376398">
      <w:bodyDiv w:val="1"/>
      <w:marLeft w:val="0"/>
      <w:marRight w:val="0"/>
      <w:marTop w:val="0"/>
      <w:marBottom w:val="0"/>
      <w:divBdr>
        <w:top w:val="none" w:sz="0" w:space="0" w:color="auto"/>
        <w:left w:val="none" w:sz="0" w:space="0" w:color="auto"/>
        <w:bottom w:val="none" w:sz="0" w:space="0" w:color="auto"/>
        <w:right w:val="none" w:sz="0" w:space="0" w:color="auto"/>
      </w:divBdr>
    </w:div>
    <w:div w:id="2035417797">
      <w:bodyDiv w:val="1"/>
      <w:marLeft w:val="0"/>
      <w:marRight w:val="0"/>
      <w:marTop w:val="0"/>
      <w:marBottom w:val="0"/>
      <w:divBdr>
        <w:top w:val="none" w:sz="0" w:space="0" w:color="auto"/>
        <w:left w:val="none" w:sz="0" w:space="0" w:color="auto"/>
        <w:bottom w:val="none" w:sz="0" w:space="0" w:color="auto"/>
        <w:right w:val="none" w:sz="0" w:space="0" w:color="auto"/>
      </w:divBdr>
    </w:div>
    <w:div w:id="2035838874">
      <w:bodyDiv w:val="1"/>
      <w:marLeft w:val="0"/>
      <w:marRight w:val="0"/>
      <w:marTop w:val="0"/>
      <w:marBottom w:val="0"/>
      <w:divBdr>
        <w:top w:val="none" w:sz="0" w:space="0" w:color="auto"/>
        <w:left w:val="none" w:sz="0" w:space="0" w:color="auto"/>
        <w:bottom w:val="none" w:sz="0" w:space="0" w:color="auto"/>
        <w:right w:val="none" w:sz="0" w:space="0" w:color="auto"/>
      </w:divBdr>
    </w:div>
    <w:div w:id="2044670193">
      <w:bodyDiv w:val="1"/>
      <w:marLeft w:val="0"/>
      <w:marRight w:val="0"/>
      <w:marTop w:val="0"/>
      <w:marBottom w:val="0"/>
      <w:divBdr>
        <w:top w:val="none" w:sz="0" w:space="0" w:color="auto"/>
        <w:left w:val="none" w:sz="0" w:space="0" w:color="auto"/>
        <w:bottom w:val="none" w:sz="0" w:space="0" w:color="auto"/>
        <w:right w:val="none" w:sz="0" w:space="0" w:color="auto"/>
      </w:divBdr>
    </w:div>
    <w:div w:id="2047367788">
      <w:bodyDiv w:val="1"/>
      <w:marLeft w:val="0"/>
      <w:marRight w:val="0"/>
      <w:marTop w:val="0"/>
      <w:marBottom w:val="0"/>
      <w:divBdr>
        <w:top w:val="none" w:sz="0" w:space="0" w:color="auto"/>
        <w:left w:val="none" w:sz="0" w:space="0" w:color="auto"/>
        <w:bottom w:val="none" w:sz="0" w:space="0" w:color="auto"/>
        <w:right w:val="none" w:sz="0" w:space="0" w:color="auto"/>
      </w:divBdr>
    </w:div>
    <w:div w:id="2051958131">
      <w:bodyDiv w:val="1"/>
      <w:marLeft w:val="0"/>
      <w:marRight w:val="0"/>
      <w:marTop w:val="0"/>
      <w:marBottom w:val="0"/>
      <w:divBdr>
        <w:top w:val="none" w:sz="0" w:space="0" w:color="auto"/>
        <w:left w:val="none" w:sz="0" w:space="0" w:color="auto"/>
        <w:bottom w:val="none" w:sz="0" w:space="0" w:color="auto"/>
        <w:right w:val="none" w:sz="0" w:space="0" w:color="auto"/>
      </w:divBdr>
    </w:div>
    <w:div w:id="2052881707">
      <w:bodyDiv w:val="1"/>
      <w:marLeft w:val="0"/>
      <w:marRight w:val="0"/>
      <w:marTop w:val="0"/>
      <w:marBottom w:val="0"/>
      <w:divBdr>
        <w:top w:val="none" w:sz="0" w:space="0" w:color="auto"/>
        <w:left w:val="none" w:sz="0" w:space="0" w:color="auto"/>
        <w:bottom w:val="none" w:sz="0" w:space="0" w:color="auto"/>
        <w:right w:val="none" w:sz="0" w:space="0" w:color="auto"/>
      </w:divBdr>
    </w:div>
    <w:div w:id="2053723943">
      <w:bodyDiv w:val="1"/>
      <w:marLeft w:val="0"/>
      <w:marRight w:val="0"/>
      <w:marTop w:val="0"/>
      <w:marBottom w:val="0"/>
      <w:divBdr>
        <w:top w:val="none" w:sz="0" w:space="0" w:color="auto"/>
        <w:left w:val="none" w:sz="0" w:space="0" w:color="auto"/>
        <w:bottom w:val="none" w:sz="0" w:space="0" w:color="auto"/>
        <w:right w:val="none" w:sz="0" w:space="0" w:color="auto"/>
      </w:divBdr>
    </w:div>
    <w:div w:id="2054454923">
      <w:bodyDiv w:val="1"/>
      <w:marLeft w:val="0"/>
      <w:marRight w:val="0"/>
      <w:marTop w:val="0"/>
      <w:marBottom w:val="0"/>
      <w:divBdr>
        <w:top w:val="none" w:sz="0" w:space="0" w:color="auto"/>
        <w:left w:val="none" w:sz="0" w:space="0" w:color="auto"/>
        <w:bottom w:val="none" w:sz="0" w:space="0" w:color="auto"/>
        <w:right w:val="none" w:sz="0" w:space="0" w:color="auto"/>
      </w:divBdr>
    </w:div>
    <w:div w:id="2054889095">
      <w:bodyDiv w:val="1"/>
      <w:marLeft w:val="0"/>
      <w:marRight w:val="0"/>
      <w:marTop w:val="0"/>
      <w:marBottom w:val="0"/>
      <w:divBdr>
        <w:top w:val="none" w:sz="0" w:space="0" w:color="auto"/>
        <w:left w:val="none" w:sz="0" w:space="0" w:color="auto"/>
        <w:bottom w:val="none" w:sz="0" w:space="0" w:color="auto"/>
        <w:right w:val="none" w:sz="0" w:space="0" w:color="auto"/>
      </w:divBdr>
    </w:div>
    <w:div w:id="2056847505">
      <w:bodyDiv w:val="1"/>
      <w:marLeft w:val="0"/>
      <w:marRight w:val="0"/>
      <w:marTop w:val="0"/>
      <w:marBottom w:val="0"/>
      <w:divBdr>
        <w:top w:val="none" w:sz="0" w:space="0" w:color="auto"/>
        <w:left w:val="none" w:sz="0" w:space="0" w:color="auto"/>
        <w:bottom w:val="none" w:sz="0" w:space="0" w:color="auto"/>
        <w:right w:val="none" w:sz="0" w:space="0" w:color="auto"/>
      </w:divBdr>
    </w:div>
    <w:div w:id="2060470424">
      <w:bodyDiv w:val="1"/>
      <w:marLeft w:val="0"/>
      <w:marRight w:val="0"/>
      <w:marTop w:val="0"/>
      <w:marBottom w:val="0"/>
      <w:divBdr>
        <w:top w:val="none" w:sz="0" w:space="0" w:color="auto"/>
        <w:left w:val="none" w:sz="0" w:space="0" w:color="auto"/>
        <w:bottom w:val="none" w:sz="0" w:space="0" w:color="auto"/>
        <w:right w:val="none" w:sz="0" w:space="0" w:color="auto"/>
      </w:divBdr>
    </w:div>
    <w:div w:id="2070224739">
      <w:bodyDiv w:val="1"/>
      <w:marLeft w:val="0"/>
      <w:marRight w:val="0"/>
      <w:marTop w:val="0"/>
      <w:marBottom w:val="0"/>
      <w:divBdr>
        <w:top w:val="none" w:sz="0" w:space="0" w:color="auto"/>
        <w:left w:val="none" w:sz="0" w:space="0" w:color="auto"/>
        <w:bottom w:val="none" w:sz="0" w:space="0" w:color="auto"/>
        <w:right w:val="none" w:sz="0" w:space="0" w:color="auto"/>
      </w:divBdr>
    </w:div>
    <w:div w:id="2070228976">
      <w:bodyDiv w:val="1"/>
      <w:marLeft w:val="0"/>
      <w:marRight w:val="0"/>
      <w:marTop w:val="0"/>
      <w:marBottom w:val="0"/>
      <w:divBdr>
        <w:top w:val="none" w:sz="0" w:space="0" w:color="auto"/>
        <w:left w:val="none" w:sz="0" w:space="0" w:color="auto"/>
        <w:bottom w:val="none" w:sz="0" w:space="0" w:color="auto"/>
        <w:right w:val="none" w:sz="0" w:space="0" w:color="auto"/>
      </w:divBdr>
    </w:div>
    <w:div w:id="2072191753">
      <w:bodyDiv w:val="1"/>
      <w:marLeft w:val="0"/>
      <w:marRight w:val="0"/>
      <w:marTop w:val="0"/>
      <w:marBottom w:val="0"/>
      <w:divBdr>
        <w:top w:val="none" w:sz="0" w:space="0" w:color="auto"/>
        <w:left w:val="none" w:sz="0" w:space="0" w:color="auto"/>
        <w:bottom w:val="none" w:sz="0" w:space="0" w:color="auto"/>
        <w:right w:val="none" w:sz="0" w:space="0" w:color="auto"/>
      </w:divBdr>
    </w:div>
    <w:div w:id="2074158890">
      <w:bodyDiv w:val="1"/>
      <w:marLeft w:val="0"/>
      <w:marRight w:val="0"/>
      <w:marTop w:val="0"/>
      <w:marBottom w:val="0"/>
      <w:divBdr>
        <w:top w:val="none" w:sz="0" w:space="0" w:color="auto"/>
        <w:left w:val="none" w:sz="0" w:space="0" w:color="auto"/>
        <w:bottom w:val="none" w:sz="0" w:space="0" w:color="auto"/>
        <w:right w:val="none" w:sz="0" w:space="0" w:color="auto"/>
      </w:divBdr>
    </w:div>
    <w:div w:id="2079013710">
      <w:bodyDiv w:val="1"/>
      <w:marLeft w:val="0"/>
      <w:marRight w:val="0"/>
      <w:marTop w:val="0"/>
      <w:marBottom w:val="0"/>
      <w:divBdr>
        <w:top w:val="none" w:sz="0" w:space="0" w:color="auto"/>
        <w:left w:val="none" w:sz="0" w:space="0" w:color="auto"/>
        <w:bottom w:val="none" w:sz="0" w:space="0" w:color="auto"/>
        <w:right w:val="none" w:sz="0" w:space="0" w:color="auto"/>
      </w:divBdr>
    </w:div>
    <w:div w:id="2079790862">
      <w:bodyDiv w:val="1"/>
      <w:marLeft w:val="0"/>
      <w:marRight w:val="0"/>
      <w:marTop w:val="0"/>
      <w:marBottom w:val="0"/>
      <w:divBdr>
        <w:top w:val="none" w:sz="0" w:space="0" w:color="auto"/>
        <w:left w:val="none" w:sz="0" w:space="0" w:color="auto"/>
        <w:bottom w:val="none" w:sz="0" w:space="0" w:color="auto"/>
        <w:right w:val="none" w:sz="0" w:space="0" w:color="auto"/>
      </w:divBdr>
    </w:div>
    <w:div w:id="2080783669">
      <w:bodyDiv w:val="1"/>
      <w:marLeft w:val="0"/>
      <w:marRight w:val="0"/>
      <w:marTop w:val="0"/>
      <w:marBottom w:val="0"/>
      <w:divBdr>
        <w:top w:val="none" w:sz="0" w:space="0" w:color="auto"/>
        <w:left w:val="none" w:sz="0" w:space="0" w:color="auto"/>
        <w:bottom w:val="none" w:sz="0" w:space="0" w:color="auto"/>
        <w:right w:val="none" w:sz="0" w:space="0" w:color="auto"/>
      </w:divBdr>
    </w:div>
    <w:div w:id="2086604680">
      <w:bodyDiv w:val="1"/>
      <w:marLeft w:val="0"/>
      <w:marRight w:val="0"/>
      <w:marTop w:val="0"/>
      <w:marBottom w:val="0"/>
      <w:divBdr>
        <w:top w:val="none" w:sz="0" w:space="0" w:color="auto"/>
        <w:left w:val="none" w:sz="0" w:space="0" w:color="auto"/>
        <w:bottom w:val="none" w:sz="0" w:space="0" w:color="auto"/>
        <w:right w:val="none" w:sz="0" w:space="0" w:color="auto"/>
      </w:divBdr>
    </w:div>
    <w:div w:id="2087681513">
      <w:bodyDiv w:val="1"/>
      <w:marLeft w:val="0"/>
      <w:marRight w:val="0"/>
      <w:marTop w:val="0"/>
      <w:marBottom w:val="0"/>
      <w:divBdr>
        <w:top w:val="none" w:sz="0" w:space="0" w:color="auto"/>
        <w:left w:val="none" w:sz="0" w:space="0" w:color="auto"/>
        <w:bottom w:val="none" w:sz="0" w:space="0" w:color="auto"/>
        <w:right w:val="none" w:sz="0" w:space="0" w:color="auto"/>
      </w:divBdr>
    </w:div>
    <w:div w:id="2094232942">
      <w:bodyDiv w:val="1"/>
      <w:marLeft w:val="0"/>
      <w:marRight w:val="0"/>
      <w:marTop w:val="0"/>
      <w:marBottom w:val="0"/>
      <w:divBdr>
        <w:top w:val="none" w:sz="0" w:space="0" w:color="auto"/>
        <w:left w:val="none" w:sz="0" w:space="0" w:color="auto"/>
        <w:bottom w:val="none" w:sz="0" w:space="0" w:color="auto"/>
        <w:right w:val="none" w:sz="0" w:space="0" w:color="auto"/>
      </w:divBdr>
    </w:div>
    <w:div w:id="2094429257">
      <w:bodyDiv w:val="1"/>
      <w:marLeft w:val="0"/>
      <w:marRight w:val="0"/>
      <w:marTop w:val="0"/>
      <w:marBottom w:val="0"/>
      <w:divBdr>
        <w:top w:val="none" w:sz="0" w:space="0" w:color="auto"/>
        <w:left w:val="none" w:sz="0" w:space="0" w:color="auto"/>
        <w:bottom w:val="none" w:sz="0" w:space="0" w:color="auto"/>
        <w:right w:val="none" w:sz="0" w:space="0" w:color="auto"/>
      </w:divBdr>
    </w:div>
    <w:div w:id="2095853079">
      <w:bodyDiv w:val="1"/>
      <w:marLeft w:val="0"/>
      <w:marRight w:val="0"/>
      <w:marTop w:val="0"/>
      <w:marBottom w:val="0"/>
      <w:divBdr>
        <w:top w:val="none" w:sz="0" w:space="0" w:color="auto"/>
        <w:left w:val="none" w:sz="0" w:space="0" w:color="auto"/>
        <w:bottom w:val="none" w:sz="0" w:space="0" w:color="auto"/>
        <w:right w:val="none" w:sz="0" w:space="0" w:color="auto"/>
      </w:divBdr>
    </w:div>
    <w:div w:id="2097898968">
      <w:bodyDiv w:val="1"/>
      <w:marLeft w:val="0"/>
      <w:marRight w:val="0"/>
      <w:marTop w:val="0"/>
      <w:marBottom w:val="0"/>
      <w:divBdr>
        <w:top w:val="none" w:sz="0" w:space="0" w:color="auto"/>
        <w:left w:val="none" w:sz="0" w:space="0" w:color="auto"/>
        <w:bottom w:val="none" w:sz="0" w:space="0" w:color="auto"/>
        <w:right w:val="none" w:sz="0" w:space="0" w:color="auto"/>
      </w:divBdr>
    </w:div>
    <w:div w:id="2098288568">
      <w:bodyDiv w:val="1"/>
      <w:marLeft w:val="0"/>
      <w:marRight w:val="0"/>
      <w:marTop w:val="0"/>
      <w:marBottom w:val="0"/>
      <w:divBdr>
        <w:top w:val="none" w:sz="0" w:space="0" w:color="auto"/>
        <w:left w:val="none" w:sz="0" w:space="0" w:color="auto"/>
        <w:bottom w:val="none" w:sz="0" w:space="0" w:color="auto"/>
        <w:right w:val="none" w:sz="0" w:space="0" w:color="auto"/>
      </w:divBdr>
    </w:div>
    <w:div w:id="2098818840">
      <w:bodyDiv w:val="1"/>
      <w:marLeft w:val="0"/>
      <w:marRight w:val="0"/>
      <w:marTop w:val="0"/>
      <w:marBottom w:val="0"/>
      <w:divBdr>
        <w:top w:val="none" w:sz="0" w:space="0" w:color="auto"/>
        <w:left w:val="none" w:sz="0" w:space="0" w:color="auto"/>
        <w:bottom w:val="none" w:sz="0" w:space="0" w:color="auto"/>
        <w:right w:val="none" w:sz="0" w:space="0" w:color="auto"/>
      </w:divBdr>
    </w:div>
    <w:div w:id="2101023565">
      <w:bodyDiv w:val="1"/>
      <w:marLeft w:val="0"/>
      <w:marRight w:val="0"/>
      <w:marTop w:val="0"/>
      <w:marBottom w:val="0"/>
      <w:divBdr>
        <w:top w:val="none" w:sz="0" w:space="0" w:color="auto"/>
        <w:left w:val="none" w:sz="0" w:space="0" w:color="auto"/>
        <w:bottom w:val="none" w:sz="0" w:space="0" w:color="auto"/>
        <w:right w:val="none" w:sz="0" w:space="0" w:color="auto"/>
      </w:divBdr>
    </w:div>
    <w:div w:id="2102334571">
      <w:bodyDiv w:val="1"/>
      <w:marLeft w:val="0"/>
      <w:marRight w:val="0"/>
      <w:marTop w:val="0"/>
      <w:marBottom w:val="0"/>
      <w:divBdr>
        <w:top w:val="none" w:sz="0" w:space="0" w:color="auto"/>
        <w:left w:val="none" w:sz="0" w:space="0" w:color="auto"/>
        <w:bottom w:val="none" w:sz="0" w:space="0" w:color="auto"/>
        <w:right w:val="none" w:sz="0" w:space="0" w:color="auto"/>
      </w:divBdr>
    </w:div>
    <w:div w:id="2102604274">
      <w:bodyDiv w:val="1"/>
      <w:marLeft w:val="0"/>
      <w:marRight w:val="0"/>
      <w:marTop w:val="0"/>
      <w:marBottom w:val="0"/>
      <w:divBdr>
        <w:top w:val="none" w:sz="0" w:space="0" w:color="auto"/>
        <w:left w:val="none" w:sz="0" w:space="0" w:color="auto"/>
        <w:bottom w:val="none" w:sz="0" w:space="0" w:color="auto"/>
        <w:right w:val="none" w:sz="0" w:space="0" w:color="auto"/>
      </w:divBdr>
    </w:div>
    <w:div w:id="2102993452">
      <w:bodyDiv w:val="1"/>
      <w:marLeft w:val="0"/>
      <w:marRight w:val="0"/>
      <w:marTop w:val="0"/>
      <w:marBottom w:val="0"/>
      <w:divBdr>
        <w:top w:val="none" w:sz="0" w:space="0" w:color="auto"/>
        <w:left w:val="none" w:sz="0" w:space="0" w:color="auto"/>
        <w:bottom w:val="none" w:sz="0" w:space="0" w:color="auto"/>
        <w:right w:val="none" w:sz="0" w:space="0" w:color="auto"/>
      </w:divBdr>
    </w:div>
    <w:div w:id="2105033953">
      <w:bodyDiv w:val="1"/>
      <w:marLeft w:val="0"/>
      <w:marRight w:val="0"/>
      <w:marTop w:val="0"/>
      <w:marBottom w:val="0"/>
      <w:divBdr>
        <w:top w:val="none" w:sz="0" w:space="0" w:color="auto"/>
        <w:left w:val="none" w:sz="0" w:space="0" w:color="auto"/>
        <w:bottom w:val="none" w:sz="0" w:space="0" w:color="auto"/>
        <w:right w:val="none" w:sz="0" w:space="0" w:color="auto"/>
      </w:divBdr>
    </w:div>
    <w:div w:id="2106074326">
      <w:bodyDiv w:val="1"/>
      <w:marLeft w:val="0"/>
      <w:marRight w:val="0"/>
      <w:marTop w:val="0"/>
      <w:marBottom w:val="0"/>
      <w:divBdr>
        <w:top w:val="none" w:sz="0" w:space="0" w:color="auto"/>
        <w:left w:val="none" w:sz="0" w:space="0" w:color="auto"/>
        <w:bottom w:val="none" w:sz="0" w:space="0" w:color="auto"/>
        <w:right w:val="none" w:sz="0" w:space="0" w:color="auto"/>
      </w:divBdr>
    </w:div>
    <w:div w:id="2106461486">
      <w:bodyDiv w:val="1"/>
      <w:marLeft w:val="0"/>
      <w:marRight w:val="0"/>
      <w:marTop w:val="0"/>
      <w:marBottom w:val="0"/>
      <w:divBdr>
        <w:top w:val="none" w:sz="0" w:space="0" w:color="auto"/>
        <w:left w:val="none" w:sz="0" w:space="0" w:color="auto"/>
        <w:bottom w:val="none" w:sz="0" w:space="0" w:color="auto"/>
        <w:right w:val="none" w:sz="0" w:space="0" w:color="auto"/>
      </w:divBdr>
    </w:div>
    <w:div w:id="2109546505">
      <w:bodyDiv w:val="1"/>
      <w:marLeft w:val="0"/>
      <w:marRight w:val="0"/>
      <w:marTop w:val="0"/>
      <w:marBottom w:val="0"/>
      <w:divBdr>
        <w:top w:val="none" w:sz="0" w:space="0" w:color="auto"/>
        <w:left w:val="none" w:sz="0" w:space="0" w:color="auto"/>
        <w:bottom w:val="none" w:sz="0" w:space="0" w:color="auto"/>
        <w:right w:val="none" w:sz="0" w:space="0" w:color="auto"/>
      </w:divBdr>
    </w:div>
    <w:div w:id="2114662958">
      <w:bodyDiv w:val="1"/>
      <w:marLeft w:val="0"/>
      <w:marRight w:val="0"/>
      <w:marTop w:val="0"/>
      <w:marBottom w:val="0"/>
      <w:divBdr>
        <w:top w:val="none" w:sz="0" w:space="0" w:color="auto"/>
        <w:left w:val="none" w:sz="0" w:space="0" w:color="auto"/>
        <w:bottom w:val="none" w:sz="0" w:space="0" w:color="auto"/>
        <w:right w:val="none" w:sz="0" w:space="0" w:color="auto"/>
      </w:divBdr>
    </w:div>
    <w:div w:id="2116904680">
      <w:bodyDiv w:val="1"/>
      <w:marLeft w:val="0"/>
      <w:marRight w:val="0"/>
      <w:marTop w:val="0"/>
      <w:marBottom w:val="0"/>
      <w:divBdr>
        <w:top w:val="none" w:sz="0" w:space="0" w:color="auto"/>
        <w:left w:val="none" w:sz="0" w:space="0" w:color="auto"/>
        <w:bottom w:val="none" w:sz="0" w:space="0" w:color="auto"/>
        <w:right w:val="none" w:sz="0" w:space="0" w:color="auto"/>
      </w:divBdr>
    </w:div>
    <w:div w:id="2116975757">
      <w:bodyDiv w:val="1"/>
      <w:marLeft w:val="0"/>
      <w:marRight w:val="0"/>
      <w:marTop w:val="0"/>
      <w:marBottom w:val="0"/>
      <w:divBdr>
        <w:top w:val="none" w:sz="0" w:space="0" w:color="auto"/>
        <w:left w:val="none" w:sz="0" w:space="0" w:color="auto"/>
        <w:bottom w:val="none" w:sz="0" w:space="0" w:color="auto"/>
        <w:right w:val="none" w:sz="0" w:space="0" w:color="auto"/>
      </w:divBdr>
    </w:div>
    <w:div w:id="2121994928">
      <w:bodyDiv w:val="1"/>
      <w:marLeft w:val="0"/>
      <w:marRight w:val="0"/>
      <w:marTop w:val="0"/>
      <w:marBottom w:val="0"/>
      <w:divBdr>
        <w:top w:val="none" w:sz="0" w:space="0" w:color="auto"/>
        <w:left w:val="none" w:sz="0" w:space="0" w:color="auto"/>
        <w:bottom w:val="none" w:sz="0" w:space="0" w:color="auto"/>
        <w:right w:val="none" w:sz="0" w:space="0" w:color="auto"/>
      </w:divBdr>
    </w:div>
    <w:div w:id="2122410367">
      <w:bodyDiv w:val="1"/>
      <w:marLeft w:val="0"/>
      <w:marRight w:val="0"/>
      <w:marTop w:val="0"/>
      <w:marBottom w:val="0"/>
      <w:divBdr>
        <w:top w:val="none" w:sz="0" w:space="0" w:color="auto"/>
        <w:left w:val="none" w:sz="0" w:space="0" w:color="auto"/>
        <w:bottom w:val="none" w:sz="0" w:space="0" w:color="auto"/>
        <w:right w:val="none" w:sz="0" w:space="0" w:color="auto"/>
      </w:divBdr>
    </w:div>
    <w:div w:id="2122533632">
      <w:bodyDiv w:val="1"/>
      <w:marLeft w:val="0"/>
      <w:marRight w:val="0"/>
      <w:marTop w:val="0"/>
      <w:marBottom w:val="0"/>
      <w:divBdr>
        <w:top w:val="none" w:sz="0" w:space="0" w:color="auto"/>
        <w:left w:val="none" w:sz="0" w:space="0" w:color="auto"/>
        <w:bottom w:val="none" w:sz="0" w:space="0" w:color="auto"/>
        <w:right w:val="none" w:sz="0" w:space="0" w:color="auto"/>
      </w:divBdr>
    </w:div>
    <w:div w:id="2123835505">
      <w:bodyDiv w:val="1"/>
      <w:marLeft w:val="0"/>
      <w:marRight w:val="0"/>
      <w:marTop w:val="0"/>
      <w:marBottom w:val="0"/>
      <w:divBdr>
        <w:top w:val="none" w:sz="0" w:space="0" w:color="auto"/>
        <w:left w:val="none" w:sz="0" w:space="0" w:color="auto"/>
        <w:bottom w:val="none" w:sz="0" w:space="0" w:color="auto"/>
        <w:right w:val="none" w:sz="0" w:space="0" w:color="auto"/>
      </w:divBdr>
    </w:div>
    <w:div w:id="2128037810">
      <w:bodyDiv w:val="1"/>
      <w:marLeft w:val="0"/>
      <w:marRight w:val="0"/>
      <w:marTop w:val="0"/>
      <w:marBottom w:val="0"/>
      <w:divBdr>
        <w:top w:val="none" w:sz="0" w:space="0" w:color="auto"/>
        <w:left w:val="none" w:sz="0" w:space="0" w:color="auto"/>
        <w:bottom w:val="none" w:sz="0" w:space="0" w:color="auto"/>
        <w:right w:val="none" w:sz="0" w:space="0" w:color="auto"/>
      </w:divBdr>
    </w:div>
    <w:div w:id="2128698278">
      <w:bodyDiv w:val="1"/>
      <w:marLeft w:val="0"/>
      <w:marRight w:val="0"/>
      <w:marTop w:val="0"/>
      <w:marBottom w:val="0"/>
      <w:divBdr>
        <w:top w:val="none" w:sz="0" w:space="0" w:color="auto"/>
        <w:left w:val="none" w:sz="0" w:space="0" w:color="auto"/>
        <w:bottom w:val="none" w:sz="0" w:space="0" w:color="auto"/>
        <w:right w:val="none" w:sz="0" w:space="0" w:color="auto"/>
      </w:divBdr>
    </w:div>
    <w:div w:id="2131317564">
      <w:bodyDiv w:val="1"/>
      <w:marLeft w:val="0"/>
      <w:marRight w:val="0"/>
      <w:marTop w:val="0"/>
      <w:marBottom w:val="0"/>
      <w:divBdr>
        <w:top w:val="none" w:sz="0" w:space="0" w:color="auto"/>
        <w:left w:val="none" w:sz="0" w:space="0" w:color="auto"/>
        <w:bottom w:val="none" w:sz="0" w:space="0" w:color="auto"/>
        <w:right w:val="none" w:sz="0" w:space="0" w:color="auto"/>
      </w:divBdr>
    </w:div>
    <w:div w:id="2132940694">
      <w:bodyDiv w:val="1"/>
      <w:marLeft w:val="0"/>
      <w:marRight w:val="0"/>
      <w:marTop w:val="0"/>
      <w:marBottom w:val="0"/>
      <w:divBdr>
        <w:top w:val="none" w:sz="0" w:space="0" w:color="auto"/>
        <w:left w:val="none" w:sz="0" w:space="0" w:color="auto"/>
        <w:bottom w:val="none" w:sz="0" w:space="0" w:color="auto"/>
        <w:right w:val="none" w:sz="0" w:space="0" w:color="auto"/>
      </w:divBdr>
    </w:div>
    <w:div w:id="2134248797">
      <w:bodyDiv w:val="1"/>
      <w:marLeft w:val="0"/>
      <w:marRight w:val="0"/>
      <w:marTop w:val="0"/>
      <w:marBottom w:val="0"/>
      <w:divBdr>
        <w:top w:val="none" w:sz="0" w:space="0" w:color="auto"/>
        <w:left w:val="none" w:sz="0" w:space="0" w:color="auto"/>
        <w:bottom w:val="none" w:sz="0" w:space="0" w:color="auto"/>
        <w:right w:val="none" w:sz="0" w:space="0" w:color="auto"/>
      </w:divBdr>
    </w:div>
    <w:div w:id="2134253894">
      <w:bodyDiv w:val="1"/>
      <w:marLeft w:val="0"/>
      <w:marRight w:val="0"/>
      <w:marTop w:val="0"/>
      <w:marBottom w:val="0"/>
      <w:divBdr>
        <w:top w:val="none" w:sz="0" w:space="0" w:color="auto"/>
        <w:left w:val="none" w:sz="0" w:space="0" w:color="auto"/>
        <w:bottom w:val="none" w:sz="0" w:space="0" w:color="auto"/>
        <w:right w:val="none" w:sz="0" w:space="0" w:color="auto"/>
      </w:divBdr>
    </w:div>
    <w:div w:id="2134864467">
      <w:bodyDiv w:val="1"/>
      <w:marLeft w:val="0"/>
      <w:marRight w:val="0"/>
      <w:marTop w:val="0"/>
      <w:marBottom w:val="0"/>
      <w:divBdr>
        <w:top w:val="none" w:sz="0" w:space="0" w:color="auto"/>
        <w:left w:val="none" w:sz="0" w:space="0" w:color="auto"/>
        <w:bottom w:val="none" w:sz="0" w:space="0" w:color="auto"/>
        <w:right w:val="none" w:sz="0" w:space="0" w:color="auto"/>
      </w:divBdr>
    </w:div>
    <w:div w:id="2135559019">
      <w:bodyDiv w:val="1"/>
      <w:marLeft w:val="0"/>
      <w:marRight w:val="0"/>
      <w:marTop w:val="0"/>
      <w:marBottom w:val="0"/>
      <w:divBdr>
        <w:top w:val="none" w:sz="0" w:space="0" w:color="auto"/>
        <w:left w:val="none" w:sz="0" w:space="0" w:color="auto"/>
        <w:bottom w:val="none" w:sz="0" w:space="0" w:color="auto"/>
        <w:right w:val="none" w:sz="0" w:space="0" w:color="auto"/>
      </w:divBdr>
    </w:div>
    <w:div w:id="2138837889">
      <w:bodyDiv w:val="1"/>
      <w:marLeft w:val="0"/>
      <w:marRight w:val="0"/>
      <w:marTop w:val="0"/>
      <w:marBottom w:val="0"/>
      <w:divBdr>
        <w:top w:val="none" w:sz="0" w:space="0" w:color="auto"/>
        <w:left w:val="none" w:sz="0" w:space="0" w:color="auto"/>
        <w:bottom w:val="none" w:sz="0" w:space="0" w:color="auto"/>
        <w:right w:val="none" w:sz="0" w:space="0" w:color="auto"/>
      </w:divBdr>
    </w:div>
    <w:div w:id="2142918892">
      <w:bodyDiv w:val="1"/>
      <w:marLeft w:val="0"/>
      <w:marRight w:val="0"/>
      <w:marTop w:val="0"/>
      <w:marBottom w:val="0"/>
      <w:divBdr>
        <w:top w:val="none" w:sz="0" w:space="0" w:color="auto"/>
        <w:left w:val="none" w:sz="0" w:space="0" w:color="auto"/>
        <w:bottom w:val="none" w:sz="0" w:space="0" w:color="auto"/>
        <w:right w:val="none" w:sz="0" w:space="0" w:color="auto"/>
      </w:divBdr>
    </w:div>
    <w:div w:id="2144349419">
      <w:bodyDiv w:val="1"/>
      <w:marLeft w:val="0"/>
      <w:marRight w:val="0"/>
      <w:marTop w:val="0"/>
      <w:marBottom w:val="0"/>
      <w:divBdr>
        <w:top w:val="none" w:sz="0" w:space="0" w:color="auto"/>
        <w:left w:val="none" w:sz="0" w:space="0" w:color="auto"/>
        <w:bottom w:val="none" w:sz="0" w:space="0" w:color="auto"/>
        <w:right w:val="none" w:sz="0" w:space="0" w:color="auto"/>
      </w:divBdr>
    </w:div>
    <w:div w:id="2145194320">
      <w:bodyDiv w:val="1"/>
      <w:marLeft w:val="0"/>
      <w:marRight w:val="0"/>
      <w:marTop w:val="0"/>
      <w:marBottom w:val="0"/>
      <w:divBdr>
        <w:top w:val="none" w:sz="0" w:space="0" w:color="auto"/>
        <w:left w:val="none" w:sz="0" w:space="0" w:color="auto"/>
        <w:bottom w:val="none" w:sz="0" w:space="0" w:color="auto"/>
        <w:right w:val="none" w:sz="0" w:space="0" w:color="auto"/>
      </w:divBdr>
    </w:div>
    <w:div w:id="2146461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sp.presidencia.gov.co/Normativa/Leyes/Documents/2013/LEY%201616%20DEL%2021%20DE%20ENERO%20DE%202013.pdf" TargetMode="External"/><Relationship Id="rId13" Type="http://schemas.openxmlformats.org/officeDocument/2006/relationships/hyperlink" Target="https://www.alcaldiabogota.gov.co/sisjur/normas/Norma1.jsp?i=83927"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lcaldiabogota.gov.co/sisjur/normas/Norma1.jsp?i=36563"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caldiabogota.gov.co/sisjur/normas/Norma1.jsp?i=53328"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www.minsalud.gov.co/Normatividad_Nuevo/Resoluci%C3%B3n%20No.%204886%20de%202018.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ecretariasenado.gov.co/senado/basedoc/ley_1438_2011.html" TargetMode="External"/><Relationship Id="rId14" Type="http://schemas.openxmlformats.org/officeDocument/2006/relationships/hyperlink" Target="https://www.alcaldiabogota.gov.co/sisjur/normas/Norma1.jsp?i=83927"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Min14</b:Tag>
    <b:SourceType>Misc</b:SourceType>
    <b:Guid>{757CC9F4-4684-433D-9572-774C36A7D645}</b:Guid>
    <b:Author>
      <b:Author>
        <b:Corporate>Ministerio de Salud y Protección Social</b:Corporate>
      </b:Author>
    </b:Author>
    <b:Title>ABECÉ SOBRE SALUD MENTAL, SUS TRASTORNOS Y ESTIGMA</b:Title>
    <b:Year>2014</b:Year>
    <b:Month>Octubre</b:Month>
    <b:CountryRegion>Colombia</b:CountryRegion>
    <b:Pages>3</b:Pages>
    <b:RefOrder>5</b:RefOrder>
  </b:Source>
  <b:Source>
    <b:Tag>Org22</b:Tag>
    <b:SourceType>InternetSite</b:SourceType>
    <b:Guid>{871462AE-B6B8-447B-9341-5BADF05070FE}</b:Guid>
    <b:Author>
      <b:Author>
        <b:Corporate>Organización Mundial de la Salud</b:Corporate>
      </b:Author>
    </b:Author>
    <b:Title>Organización Mundial de la Salud</b:Title>
    <b:Year>2022</b:Year>
    <b:Month>junio</b:Month>
    <b:Day>17</b:Day>
    <b:URL>https://www.who.int/es/news-room/fact-sheets/detail/mental-health-strengthening-our-response</b:URL>
    <b:RefOrder>6</b:RefOrder>
  </b:Source>
  <b:Source>
    <b:Tag>Car</b:Tag>
    <b:SourceType>Misc</b:SourceType>
    <b:Guid>{45E319B9-D37C-40C3-A7D2-787F80C645F0}</b:Guid>
    <b:Title>EL CONCEPTO DE SALUD MENTAL EN PSICOLOGÍA HUMANISTA–EXISTENCIAL</b:Title>
    <b:Author>
      <b:Author>
        <b:Corporate>Valeria Carrazana</b:Corporate>
      </b:Author>
    </b:Author>
    <b:PublicationTitle>EL CONCEPTO DE SALUD MENTAL EN PSICOLOGÍA HUMANISTA–EXISTENCIAL</b:PublicationTitle>
    <b:Year>2002</b:Year>
    <b:CountryRegion>Bolivia</b:CountryRegion>
    <b:Pages>2</b:Pages>
    <b:URL>http://www.scielo.org.bo/pdf/rap/v1n1/v1n1a01.pdf</b:URL>
    <b:RefOrder>7</b:RefOrder>
  </b:Source>
  <b:Source>
    <b:Tag>Con13</b:Tag>
    <b:SourceType>BookSection</b:SourceType>
    <b:Guid>{A073D870-178A-46B6-91BD-1F0522BFAC1F}</b:Guid>
    <b:Title>Ley 1616 del 2013</b:Title>
    <b:Year>2013</b:Year>
    <b:City>Bogotá</b:City>
    <b:PublicationTitle>POR MEDIO DE LA CUAL SE EXPIDE LA LEY DE SALUD MENTAL Y SE DICTAN OTRAS DISPOSICIONES</b:PublicationTitle>
    <b:Month>enero</b:Month>
    <b:Day>21</b:Day>
    <b:CountryRegion>Colombia</b:CountryRegion>
    <b:Author>
      <b:Author>
        <b:Corporate>Congreso de la Republica</b:Corporate>
      </b:Author>
      <b:BookAuthor>
        <b:NameList>
          <b:Person>
            <b:Last>Republica</b:Last>
            <b:First>Congreso</b:First>
            <b:Middle>de la</b:Middle>
          </b:Person>
        </b:NameList>
      </b:BookAuthor>
    </b:Author>
    <b:Pages>1</b:Pages>
    <b:BookTitle>Ley 1616 del 2013</b:BookTitle>
    <b:URL>https://www.minsalud.gov.co/sites/rid/Lists/BibliotecaDigital/RIDE/DE/DIJ/ley-1616-del-21-de-enero-2013.pdf</b:URL>
    <b:RefOrder>8</b:RefOrder>
  </b:Source>
  <b:Source>
    <b:Tag>Ame14</b:Tag>
    <b:SourceType>Book</b:SourceType>
    <b:Guid>{F74BDCFA-8B5C-4770-ACB2-BE6913797023}</b:Guid>
    <b:Title>Guía de consulta de los criterios diagnósticos del DSM-5</b:Title>
    <b:Year>2014</b:Year>
    <b:Author>
      <b:Author>
        <b:Corporate>American Psychiatric Association</b:Corporate>
      </b:Author>
      <b:Translator>
        <b:NameList>
          <b:Person>
            <b:Last>Burg Translations</b:Last>
            <b:First>Inc.</b:First>
          </b:Person>
        </b:NameList>
      </b:Translator>
    </b:Author>
    <b:Pages>5</b:Pages>
    <b:Edition>5</b:Edition>
    <b:URL>https://www.eafit.edu.co/ninos/reddelaspreguntas/Documents/dsm-v-guia-consulta-manual-diagnostico-estadistico-trastornos-mentales.pdf</b:URL>
    <b:CountryRegion>Estados Unidos</b:CountryRegion>
    <b:RefOrder>9</b:RefOrder>
  </b:Source>
  <b:Source>
    <b:Tag>Wor22</b:Tag>
    <b:SourceType>BookSection</b:SourceType>
    <b:Guid>{6595AA04-9353-4110-93E0-1B02A15812AB}</b:Guid>
    <b:Author>
      <b:Author>
        <b:Corporate>World Health Organization</b:Corporate>
      </b:Author>
      <b:BookAuthor>
        <b:NameList>
          <b:Person>
            <b:Last>Organization</b:Last>
            <b:First>World</b:First>
            <b:Middle>Health</b:Middle>
          </b:Person>
        </b:NameList>
      </b:BookAuthor>
    </b:Author>
    <b:Title>Epidemiological overview</b:Title>
    <b:BookTitle>World mental health report: transforming mental health for all</b:BookTitle>
    <b:Year>2022</b:Year>
    <b:Pages>39-47</b:Pages>
    <b:City>Ginebra</b:City>
    <b:URL>https://iris.who.int/bitstream/handle/10665/356119/9789240049338-eng.pdf?sequence=1</b:URL>
    <b:RefOrder>10</b:RefOrder>
  </b:Source>
  <b:Source>
    <b:Tag>Car18</b:Tag>
    <b:SourceType>JournalArticle</b:SourceType>
    <b:Guid>{9BACA7EA-ECD5-4907-A300-4D1B1636B10F}</b:Guid>
    <b:Title>Situación de salud mental en Colombia</b:Title>
    <b:Year>2018</b:Year>
    <b:Author>
      <b:Author>
        <b:Corporate>Carlos A. Palacio A.</b:Corporate>
      </b:Author>
    </b:Author>
    <b:JournalName>International Journal of Psychological Research</b:JournalName>
    <b:RefOrder>11</b:RefOrder>
  </b:Source>
  <b:Source>
    <b:Tag>OEC20</b:Tag>
    <b:SourceType>BookSection</b:SourceType>
    <b:Guid>{8E169CC4-931D-45ED-A6B3-7FF505547ADC}</b:Guid>
    <b:Title>Recursos y actividades de la atención en salud</b:Title>
    <b:Year>2020</b:Year>
    <b:Pages>134</b:Pages>
    <b:BookTitle>Panorama de la Salud: Latinoamérica y el Caribe 2020</b:BookTitle>
    <b:City>Paris</b:City>
    <b:Author>
      <b:Author>
        <b:NameList>
          <b:Person>
            <b:Last>OECD</b:Last>
          </b:Person>
          <b:Person>
            <b:Last>The World Bank</b:Last>
          </b:Person>
        </b:NameList>
      </b:Author>
      <b:BookAuthor>
        <b:NameList>
          <b:Person>
            <b:Last>OECD</b:Last>
          </b:Person>
          <b:Person>
            <b:Last>The World Bank</b:Last>
          </b:Person>
        </b:NameList>
      </b:BookAuthor>
    </b:Author>
    <b:URL>https://www.oecd-ilibrary.org/docserver/740f9640-es.pdf?expires=1706457917&amp;id=id&amp;accname=guest&amp;checksum=B45CD667604C0AEEBA257C23A1B815E9</b:URL>
    <b:RefOrder>12</b:RefOrder>
  </b:Source>
  <b:Source>
    <b:Tag>Río18</b:Tag>
    <b:SourceType>Report</b:SourceType>
    <b:Guid>{DD1D8512-0CC0-4770-AB95-F52891E59502}</b:Guid>
    <b:Title>DIPLOMADO PRIMEROS AUXILIOS PSICOLÓGICOS</b:Title>
    <b:Year>2018</b:Year>
    <b:Pages>5</b:Pages>
    <b:Author>
      <b:Author>
        <b:NameList>
          <b:Person>
            <b:Last>Ríos</b:Last>
            <b:First>Yesica</b:First>
            <b:Middle>Martínez</b:Middle>
          </b:Person>
        </b:NameList>
      </b:Author>
    </b:Author>
    <b:Institution>Universidad Cooperativa de Colombia</b:Institution>
    <b:URL>https://repository.ucc.edu.co/server/api/core/bitstreams/bdb8b338-104a-43c2-acaf-3724c5075afc/content</b:URL>
    <b:RefOrder>13</b:RefOrder>
  </b:Source>
  <b:Source>
    <b:Tag>Cor</b:Tag>
    <b:SourceType>Book</b:SourceType>
    <b:Guid>{9708F4C0-8609-4ECB-9FDF-9A2714985185}</b:Guid>
    <b:Title>Manual ABCDE para la aplicación de Primeros Auxilios Psicológicos. En crisis individuales y colectivas.</b:Title>
    <b:Author>
      <b:Author>
        <b:NameList>
          <b:Person>
            <b:Last>Cortés Montenegro</b:Last>
            <b:First>Paula</b:First>
          </b:Person>
          <b:Person>
            <b:Last>Figueroa Cabello</b:Last>
            <b:First>Rodrigo</b:First>
          </b:Person>
        </b:NameList>
      </b:Author>
    </b:Author>
    <b:CountryRegion>Chile</b:CountryRegion>
    <b:Edition>Primera</b:Edition>
    <b:URL>file:///C:/Users/ojramirez/Downloads/59897_auxiliar.pdf</b:URL>
    <b:RefOrder>14</b:RefOrder>
  </b:Source>
  <b:Source>
    <b:Tag>Her14</b:Tag>
    <b:SourceType>Book</b:SourceType>
    <b:Guid>{FE7F66BA-6129-4549-8461-8FF252A62EA6}</b:Guid>
    <b:Title>Manual básico de PRIMEROS AUXILIOS PSICOLOGICOS</b:Title>
    <b:Year>2014</b:Year>
    <b:Pages>27</b:Pages>
    <b:URL>https://www.cucs.udg.mx/sites/default/files/adjuntos/manual_primeros_auxilios_psicologicos_2017.pdf</b:URL>
    <b:Author>
      <b:Author>
        <b:NameList>
          <b:Person>
            <b:Last>Hernández Marin</b:Last>
            <b:First> Irma Estela</b:First>
          </b:Person>
          <b:Person>
            <b:Last>Gutiérrez López </b:Last>
            <b:Middle>Patricia</b:Middle>
            <b:First>Lorena </b:First>
          </b:Person>
        </b:NameList>
      </b:Author>
    </b:Author>
    <b:RefOrder>15</b:RefOrder>
  </b:Source>
  <b:Source>
    <b:Tag>SLA</b:Tag>
    <b:SourceType>BookSection</b:SourceType>
    <b:Guid>{51A49669-5927-4A3C-B96B-CA4B626C7DFC}</b:Guid>
    <b:Title>Capítulo 2: Teoría de la crisis</b:Title>
    <b:Publisher>Manual Moderno</b:Publisher>
    <b:BookTitle>INTERVENCIÓN EN CRISIS Manual para práctica e investigación</b:BookTitle>
    <b:Pages>16</b:Pages>
    <b:Edition>Segunda Edición</b:Edition>
    <b:URL>http://puntogenero.inmujeres.gob.mx/docs/manualic.pdf</b:URL>
    <b:Author>
      <b:Author>
        <b:NameList>
          <b:Person>
            <b:Last>SLAIKEU</b:Last>
            <b:First>KARL</b:First>
            <b:Middle>A.</b:Middle>
          </b:Person>
        </b:NameList>
      </b:Author>
      <b:BookAuthor>
        <b:NameList>
          <b:Person>
            <b:Last>SLAIKEU</b:Last>
            <b:First>KARL</b:First>
            <b:Middle>A.</b:Middle>
          </b:Person>
        </b:NameList>
      </b:BookAuthor>
    </b:Author>
    <b:RefOrder>16</b:RefOrder>
  </b:Source>
  <b:Source>
    <b:Tag>Puh16</b:Tag>
    <b:SourceType>BookSection</b:SourceType>
    <b:Guid>{E7C13A49-C46F-42A1-BCF8-771BD7AB95B9}</b:Guid>
    <b:Author>
      <b:Author>
        <b:NameList>
          <b:Person>
            <b:Last>Puhl</b:Last>
            <b:First>Stella M</b:First>
          </b:Person>
          <b:Person>
            <b:Last>Izcurdia</b:Last>
            <b:First>M. De Los Angeles</b:First>
          </b:Person>
          <b:Person>
            <b:Last>Oteyza</b:Last>
            <b:First>Gabriela R</b:First>
          </b:Person>
          <b:Person>
            <b:Last> Escayol</b:Last>
            <b:First>Mercedes Y</b:First>
          </b:Person>
        </b:NameList>
      </b:Author>
    </b:Author>
    <b:Title>SÍNDROME DE BURNOUT EN PROFESIONALES QUE ASISTEN A VÍCTIMAS DE VIOLENCIA FAMILIAR</b:Title>
    <b:BookTitle>SÍNDROME DE BURNOUT EN PROFESIONALES QUE ASISTEN A VÍCTIMAS DE VIOLENCIA FAMILIAR</b:BookTitle>
    <b:Year>2016</b:Year>
    <b:Pages>229-236</b:Pages>
    <b:City>Buenos Aires</b:City>
    <b:Publisher>Anuario de Investigaciones, vol. XXVIII</b:Publisher>
    <b:CountryRegion>Argentina</b:CountryRegion>
    <b:URL>https://www.redalyc.org/pdf/3691/369152696023.pdf</b:URL>
    <b:RefOrder>17</b:RefOrder>
  </b:Source>
  <b:Source>
    <b:Tag>Álv</b:Tag>
    <b:SourceType>BookSection</b:SourceType>
    <b:Guid>{3EE0BCBF-A5EF-457B-A618-1F2C61D44BD3}</b:Guid>
    <b:Title>RECOMENDACIONES PARA ABORDAR DISTINTOS GRUPOS ETARIOS</b:Title>
    <b:BookTitle>MANUAL DE IMPLEMENTACIÓN DE PRIMEROS AUXILIOS PSICOLÓGICOS (PAPs) DIRIGIDO A POBLACIÓN MIGRANTE, SOLICITANTE DE REFUGIO Y REFUGIADA</b:BookTitle>
    <b:Pages>10-29</b:Pages>
    <b:Author>
      <b:Author>
        <b:NameList>
          <b:Person>
            <b:Last>Álvarez Calvo</b:Last>
            <b:First>Sofía</b:First>
          </b:Person>
          <b:Person>
            <b:Last>Sáenz Gutiérrez</b:Last>
            <b:First>Isabel</b:First>
          </b:Person>
          <b:Person>
            <b:Last>Zamora Da Costa</b:Last>
            <b:First>María</b:First>
            <b:Middle>José</b:Middle>
          </b:Person>
        </b:NameList>
      </b:Author>
      <b:BookAuthor>
        <b:NameList>
          <b:Person>
            <b:Last>Álvarez Calvo</b:Last>
            <b:First>Sofía</b:First>
          </b:Person>
          <b:Person>
            <b:Last>Sáenz Gutiérrez</b:Last>
            <b:First>Isabel</b:First>
          </b:Person>
          <b:Person>
            <b:Last>Zamora Da Costa</b:Last>
            <b:First>María</b:First>
            <b:Middle>José</b:Middle>
          </b:Person>
        </b:NameList>
      </b:BookAuthor>
    </b:Author>
    <b:URL>https://www.cop.es/uploads/PDF/MANUAL-PRIMEROS-AUXILIOS-PSICOLOGICOS-POBLACION-MIGRANTE.pdf</b:URL>
    <b:RefOrder>4</b:RefOrder>
  </b:Source>
  <b:Source>
    <b:Tag>UNO23</b:Tag>
    <b:SourceType>Report</b:SourceType>
    <b:Guid>{327BBF7A-38BC-45D8-8F3F-9406FC8A1AC2}</b:Guid>
    <b:Title>Estudio de salud mental en Bogotá D.C., 2023</b:Title>
    <b:Year>2023</b:Year>
    <b:City>Bogotá</b:City>
    <b:Author>
      <b:Author>
        <b:Corporate>UNODC; Secretaría de Salud;</b:Corporate>
      </b:Author>
    </b:Author>
    <b:Pages>10-15</b:Pages>
    <b:URL>https://saludata.saludcapital.gov.co/osb/wp-content/uploads/2023/12/Infografia-Resumen-ejecutivo-Estudio-de-salud-mental-en-Bogota-D.C.-2023.pdf</b:URL>
    <b:RefOrder>18</b:RefOrder>
  </b:Source>
  <b:Source>
    <b:Tag>Ass14</b:Tag>
    <b:SourceType>Book</b:SourceType>
    <b:Guid>{104C4EFB-0C04-441C-89E8-7AED276723C3}</b:Guid>
    <b:Title>Guía de consulta de los criterios diagnósticos del DSM-5</b:Title>
    <b:Year>2014</b:Year>
    <b:Pages>129-144</b:Pages>
    <b:City>Washington, DC, London, England</b:City>
    <b:Author>
      <b:Author>
        <b:Corporate>American Psychiatric Association</b:Corporate>
      </b:Author>
      <b:Translator>
        <b:NameList>
          <b:Person>
            <b:Last>Restrepo</b:Last>
            <b:First>Ricardo</b:First>
          </b:Person>
        </b:NameList>
      </b:Translator>
    </b:Author>
    <b:URL>https://www.eafit.edu.co/ninos/reddelaspreguntas/Documents/dsm-v-guia-consulta-manual-diagnostico-estadistico-trastornos-mentales.pdf</b:URL>
    <b:RefOrder>1</b:RefOrder>
  </b:Source>
  <b:Source>
    <b:Tag>Sec23</b:Tag>
    <b:SourceType>Report</b:SourceType>
    <b:Guid>{B85055DD-3341-4D0C-95AE-5A30F75139F0}</b:Guid>
    <b:Title>Derecho de petición. Radicado SDS 2023ER42211. Radicado Concejo 2023EE19034</b:Title>
    <b:Year>2023</b:Year>
    <b:City>Bogotá</b:City>
    <b:Author>
      <b:Author>
        <b:Corporate>Secretaría de Salud</b:Corporate>
      </b:Author>
    </b:Author>
    <b:Institution>Secretaría de Salud</b:Institution>
    <b:RefOrder>19</b:RefOrder>
  </b:Source>
  <b:Source>
    <b:Tag>Wor20</b:Tag>
    <b:SourceType>Report</b:SourceType>
    <b:Guid>{342F18DF-4FFF-44D5-ABDA-1B0E640316A7}</b:Guid>
    <b:Title>Mental Health Atlas 2020 Country Profile: Colombia</b:Title>
    <b:Year>2020</b:Year>
    <b:City>Ginebra</b:City>
    <b:Author>
      <b:Author>
        <b:Corporate>World Health Organization</b:Corporate>
      </b:Author>
    </b:Author>
    <b:URL>https://cdn.who.int/media/docs/default-source/mental-health/mental-health-atlas-2020-country-profiles/col.pdf?sfvrsn=2e4c18c7_6&amp;download=true</b:URL>
    <b:RefOrder>3</b:RefOrder>
  </b:Source>
  <b:Source>
    <b:Tag>Ame141</b:Tag>
    <b:SourceType>Book</b:SourceType>
    <b:Guid>{20DAD155-20D4-45E4-8923-FD371117704E}</b:Guid>
    <b:Title>Guía de consulta de los criterios diagnósticos del DSM-5</b:Title>
    <b:Year>2014</b:Year>
    <b:City>Washington, DC. London, England</b:City>
    <b:Pages>103-127</b:Pages>
    <b:Author>
      <b:Author>
        <b:Corporate>American Psychiatric Association</b:Corporate>
      </b:Author>
      <b:Translator>
        <b:NameList>
          <b:Person>
            <b:Last>Restrepo</b:Last>
            <b:First>Ricardo</b:First>
          </b:Person>
        </b:NameList>
      </b:Translator>
    </b:Author>
    <b:RefOrder>2</b:RefOrder>
  </b:Source>
  <b:Source>
    <b:Tag>Min16</b:Tag>
    <b:SourceType>Misc</b:SourceType>
    <b:Guid>{94F6F625-A70E-46DB-B129-E13AC7D0D649}</b:Guid>
    <b:Title>Resolución 429 de 2016: Por medio de la cual se adopta la política de atención integral en salud.</b:Title>
    <b:Year>2016</b:Year>
    <b:City>Bogotá</b:City>
    <b:Author>
      <b:Author>
        <b:Corporate>Ministerio de Salud y Protección Social</b:Corporate>
      </b:Author>
    </b:Author>
    <b:Month>Febrero</b:Month>
    <b:Day>17</b:Day>
    <b:CountryRegion>Colombia</b:CountryRegion>
    <b:URL>https://www.minsalud.gov.co/Normatividad_Nuevo/Resoluci%C3%B3n%200429%20de%202016.pdf</b:URL>
    <b:RefOrder>20</b:RefOrder>
  </b:Source>
  <b:Source>
    <b:Tag>Min18</b:Tag>
    <b:SourceType>Misc</b:SourceType>
    <b:Guid>{0B2F2B26-FF73-4E1D-8CBF-547EE47CFA46}</b:Guid>
    <b:Author>
      <b:Author>
        <b:Corporate>Ministerio de Salud y Protección Social</b:Corporate>
      </b:Author>
    </b:Author>
    <b:Title>Resolución 4886 de 2018: Por la cual se adopta la Política Nacional de Salud Mental</b:Title>
    <b:Year>2018</b:Year>
    <b:Month>Noviembre</b:Month>
    <b:Day>7</b:Day>
    <b:City>Bogotá</b:City>
    <b:CountryRegion>Colombia</b:CountryRegion>
    <b:URL>https://www.alcaldiabogota.gov.co/sisjur/normas/Norma1.jsp?i=93348</b:URL>
    <b:RefOrder>21</b:RefOrder>
  </b:Source>
  <b:Source>
    <b:Tag>Con79</b:Tag>
    <b:SourceType>Misc</b:SourceType>
    <b:Guid>{42538995-736F-4896-90E8-9475A4C22111}</b:Guid>
    <b:Title>Ley 9 de 1979: Por la cual se dictan Medidas Sanitarias</b:Title>
    <b:Year>1979</b:Year>
    <b:Month>Enero </b:Month>
    <b:Day>24</b:Day>
    <b:City>Bogotá</b:City>
    <b:CountryRegion>Colombia</b:CountryRegion>
    <b:Author>
      <b:Author>
        <b:Corporate>Congreso de la República de Colombia</b:Corporate>
      </b:Author>
    </b:Author>
    <b:URL>https://www.alcaldiabogota.gov.co/sisjur/normas/Norma1.jsp?i=1177</b:URL>
    <b:RefOrder>22</b:RefOrder>
  </b:Source>
  <b:Source>
    <b:Tag>Con131</b:Tag>
    <b:SourceType>Misc</b:SourceType>
    <b:Guid>{63CABFE3-8B30-4158-BBC8-63D0FA34E8A3}</b:Guid>
    <b:Title>Ley 1616 de 2013: Por medio de la cual se expide la ley de salud mental y se dictan otras disposiciones</b:Title>
    <b:Year>2013</b:Year>
    <b:Month>Enero</b:Month>
    <b:Day>21</b:Day>
    <b:City>Bogotá</b:City>
    <b:CountryRegion>Colombia</b:CountryRegion>
    <b:Author>
      <b:Author>
        <b:Corporate>Congreso de la República de Colombia</b:Corporate>
      </b:Author>
    </b:Author>
    <b:URL>https://www.minsalud.gov.co/sites/rid/Lists/BibliotecaDigital/RIDE/DE/DIJ/ley-1616-del-21-de-enero-2013.pdf</b:URL>
    <b:RefOrder>23</b:RefOrder>
  </b:Source>
  <b:Source>
    <b:Tag>Con91</b:Tag>
    <b:SourceType>Book</b:SourceType>
    <b:Guid>{3ECFD56A-960C-4ECF-B02A-ED09AE286815}</b:Guid>
    <b:Title>Constitución Política de Colombia</b:Title>
    <b:Year>1991</b:Year>
    <b:URL>https://www.ramajudicial.gov.co/documents/10228/1547471/CONSTITUCION-Interiores.pdf</b:URL>
    <b:RefOrder>24</b:RefOrder>
  </b:Source>
  <b:Source>
    <b:Tag>Con19</b:Tag>
    <b:SourceType>Misc</b:SourceType>
    <b:Guid>{9D5179E1-A13E-476C-B001-E2845C41E8B0}</b:Guid>
    <b:Title>Acuerdo 739 de 2019: Por el cual se implementan herramientas digitales de información, orientación y comunicación para promover el bienestar de los niños, niñas, adolescentes y jóvenes del Distrito Capital</b:Title>
    <b:Year>2019</b:Year>
    <b:Month>Mayo</b:Month>
    <b:Day>20</b:Day>
    <b:City>Bogotá</b:City>
    <b:CountryRegion>Colombia</b:CountryRegion>
    <b:Author>
      <b:Author>
        <b:Corporate>Concejo de Bogotá, D.C.</b:Corporate>
      </b:Author>
    </b:Author>
    <b:URL>https://www.alcaldiabogota.gov.co/sisjur/normas/Norma1.jsp?i=83927</b:URL>
    <b:RefOrder>25</b:RefOrder>
  </b:Source>
  <b:Source>
    <b:Tag>Con09</b:Tag>
    <b:SourceType>Misc</b:SourceType>
    <b:Guid>{342026D8-0D6B-4846-B033-47497931702D}</b:Guid>
    <b:Title>Acuerdo 383 de 2009: Por medio del cual se implementan estrategias de difusión de la Línea 106, al alcance de los niños, las niñas y los adolescentes en Bogotá, D.C. y se dictan otras disposiciones</b:Title>
    <b:Year>2009</b:Year>
    <b:City>Bogotá</b:City>
    <b:Author>
      <b:Author>
        <b:Corporate>Concejo de Bogotá, D.C.</b:Corporate>
      </b:Author>
    </b:Author>
    <b:Month>Junio</b:Month>
    <b:Day>30</b:Day>
    <b:CountryRegion>Colombia</b:CountryRegion>
    <b:URL>https://www.alcaldiabogota.gov.co/sisjur/normas/Norma1.jsp?i=36563</b:URL>
    <b:RefOrder>26</b:RefOrder>
  </b:Source>
  <b:Source>
    <b:Tag>Org24</b:Tag>
    <b:SourceType>InternetSite</b:SourceType>
    <b:Guid>{BF637FB1-D98D-4B74-AE5B-BB887A66F157}</b:Guid>
    <b:Title>Objetivos de Desarrollo Sostenible</b:Title>
    <b:Author>
      <b:Author>
        <b:Corporate>Organización de las Naciones Unidas</b:Corporate>
      </b:Author>
    </b:Author>
    <b:YearAccessed>2024</b:YearAccessed>
    <b:URL>https://www.un.org/sustainabledevelopment/es/health/</b:URL>
    <b:InternetSiteTitle>Objetivos de Desarrollo Sostenible</b:InternetSiteTitle>
    <b:RefOrder>27</b:RefOrder>
  </b:Source>
  <b:Source>
    <b:Tag>Org241</b:Tag>
    <b:SourceType>InternetSite</b:SourceType>
    <b:Guid>{9447FCBF-BA02-42A4-B640-D9B996E5A0AE}</b:Guid>
    <b:Author>
      <b:Author>
        <b:Corporate>Organización de las Naciones Unidas</b:Corporate>
      </b:Author>
    </b:Author>
    <b:Title>Objetivos de Desarrollo Sostenible</b:Title>
    <b:InternetSiteTitle>Objetivos de Desarrollo Sostenible</b:InternetSiteTitle>
    <b:URL>https://www.un.org/sustainabledevelopment/es/health/</b:URL>
    <b:YearAccessed>2024</b:YearAccessed>
    <b:RefOrder>28</b:RefOrder>
  </b:Source>
  <b:Source>
    <b:Tag>Con22</b:Tag>
    <b:SourceType>Misc</b:SourceType>
    <b:Guid>{9890E758-EA1C-4152-8454-175C89F3456B}</b:Guid>
    <b:Title>ACUERDO No. 854 de 2022: "Por medio del cual se establecen orientaciones para actualizar la política distrital de salud mental y se dictan otras disposiciones"</b:Title>
    <b:Year>2022</b:Year>
    <b:City>Bogotá</b:City>
    <b:PublicationTitle>ACUERDO No. 854 de 2022: "Por medio del cual se establecen orientaciones para actualizar la política distrital de salud mental y se dictan otras disposiciones"</b:PublicationTitle>
    <b:Month>Septiembre</b:Month>
    <b:Day>27</b:Day>
    <b:CountryRegion>Colombia</b:CountryRegion>
    <b:Author>
      <b:Author>
        <b:Corporate>Concejo de Bogotá D.C.</b:Corporate>
      </b:Author>
    </b:Author>
    <b:URL>https://concejodebogota.gov.co/concejo/site/docs/20220103/asocfile/20220103094542/edicion_726_acuerdo_851_854_del_2022.pdf#page=10</b:URL>
    <b:RefOrder>29</b:RefOrder>
  </b:Source>
  <b:Source>
    <b:Tag>Alc20</b:Tag>
    <b:SourceType>Book</b:SourceType>
    <b:Guid>{A9DDBAEE-0003-4134-A727-944DDB16625B}</b:Guid>
    <b:Title>Plan de Desarrollo Económico, Social, Ambiental y de Obras Públicas del Distrito Capital 2024-2027: "Bogotá Camina Segura"</b:Title>
    <b:Year>2024</b:Year>
    <b:URL>https://sisjur.bogotajuridica.gov.co/sisjur/normas/Norma1.jsp?i=155699</b:URL>
    <b:Author>
      <b:Author>
        <b:Corporate>Alcaldía Mayor de Bogotá D.C, Secretaría de Planeación</b:Corporate>
      </b:Author>
    </b:Author>
    <b:City>Bogotá</b:City>
    <b:CountryRegion>Colombia</b:CountryRegion>
    <b:RefOrder>30</b:RefOrder>
  </b:Source>
</b:Sources>
</file>

<file path=customXml/itemProps1.xml><?xml version="1.0" encoding="utf-8"?>
<ds:datastoreItem xmlns:ds="http://schemas.openxmlformats.org/officeDocument/2006/customXml" ds:itemID="{936DF2D9-537F-4CCE-B29C-B1D49981E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15034</Words>
  <Characters>82687</Characters>
  <Application>Microsoft Office Word</Application>
  <DocSecurity>0</DocSecurity>
  <Lines>689</Lines>
  <Paragraphs>195</Paragraphs>
  <ScaleCrop>false</ScaleCrop>
  <HeadingPairs>
    <vt:vector size="2" baseType="variant">
      <vt:variant>
        <vt:lpstr>Título</vt:lpstr>
      </vt:variant>
      <vt:variant>
        <vt:i4>1</vt:i4>
      </vt:variant>
    </vt:vector>
  </HeadingPairs>
  <TitlesOfParts>
    <vt:vector size="1" baseType="lpstr">
      <vt:lpstr>PA - HUERTAS URBANAS-21-12-2023.docx</vt:lpstr>
    </vt:vector>
  </TitlesOfParts>
  <Company/>
  <LinksUpToDate>false</LinksUpToDate>
  <CharactersWithSpaces>97526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 - HUERTAS URBANAS-21-12-2023.docx</dc:title>
  <dc:creator>Gabriela Sofía Lombana Feliciano</dc:creator>
  <cp:lastModifiedBy>ELIAS APONTE BUSTAMANTE</cp:lastModifiedBy>
  <cp:revision>2</cp:revision>
  <cp:lastPrinted>2025-01-09T06:28:00Z</cp:lastPrinted>
  <dcterms:created xsi:type="dcterms:W3CDTF">2025-04-21T13:10:00Z</dcterms:created>
  <dcterms:modified xsi:type="dcterms:W3CDTF">2025-04-21T13:10:00Z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er">
    <vt:lpwstr>Skia/PDF m122 Google Docs Renderer</vt:lpwstr>
  </property>
</Properties>
</file>